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3E2F" w14:textId="77777777" w:rsidR="00EF3036" w:rsidRDefault="00EF3036" w:rsidP="00EF3036">
      <w:pPr>
        <w:autoSpaceDE w:val="0"/>
        <w:autoSpaceDN w:val="0"/>
        <w:adjustRightInd w:val="0"/>
        <w:jc w:val="center"/>
        <w:rPr>
          <w:b/>
          <w:bCs/>
        </w:rPr>
      </w:pPr>
      <w:bookmarkStart w:id="0" w:name="_Toc335504656"/>
      <w:r>
        <w:rPr>
          <w:rFonts w:eastAsia="Cambria"/>
          <w:b/>
          <w:bCs/>
          <w:color w:val="003399"/>
          <w:sz w:val="56"/>
          <w:szCs w:val="96"/>
        </w:rPr>
        <w:t>St Benedict’s Catholic College</w:t>
      </w:r>
    </w:p>
    <w:p w14:paraId="4C9A6225" w14:textId="77777777" w:rsidR="00EF3036" w:rsidRDefault="00EF3036" w:rsidP="00EF3036">
      <w:pPr>
        <w:rPr>
          <w:bCs/>
          <w:color w:val="000000" w:themeColor="text1"/>
          <w:lang w:eastAsia="en-GB"/>
        </w:rPr>
      </w:pPr>
      <w:r>
        <w:rPr>
          <w:noProof/>
          <w:lang w:eastAsia="en-GB"/>
        </w:rPr>
        <w:drawing>
          <wp:anchor distT="0" distB="0" distL="114300" distR="114300" simplePos="0" relativeHeight="251659264" behindDoc="1" locked="0" layoutInCell="1" allowOverlap="1" wp14:anchorId="7329B455" wp14:editId="21F80AD4">
            <wp:simplePos x="0" y="0"/>
            <wp:positionH relativeFrom="page">
              <wp:align>center</wp:align>
            </wp:positionH>
            <wp:positionV relativeFrom="paragraph">
              <wp:posOffset>177800</wp:posOffset>
            </wp:positionV>
            <wp:extent cx="2095500" cy="2366645"/>
            <wp:effectExtent l="0" t="0" r="0" b="0"/>
            <wp:wrapTight wrapText="bothSides">
              <wp:wrapPolygon edited="0">
                <wp:start x="0" y="0"/>
                <wp:lineTo x="0" y="21386"/>
                <wp:lineTo x="21404" y="21386"/>
                <wp:lineTo x="21404" y="0"/>
                <wp:lineTo x="0" y="0"/>
              </wp:wrapPolygon>
            </wp:wrapTight>
            <wp:docPr id="3" name="Picture 3" descr="C:\Users\johnd\AppData\Local\Microsoft\Windows\INetCache\Content.Word\Crest 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d\AppData\Local\Microsoft\Windows\INetCache\Content.Word\Crest Gol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0" cy="2366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B413CF" w14:textId="77777777" w:rsidR="00EF3036" w:rsidRDefault="00EF3036" w:rsidP="00EF3036">
      <w:pPr>
        <w:shd w:val="clear" w:color="auto" w:fill="FFFFFF"/>
        <w:rPr>
          <w:bCs/>
          <w:color w:val="000000" w:themeColor="text1"/>
          <w:lang w:eastAsia="en-GB"/>
        </w:rPr>
      </w:pPr>
    </w:p>
    <w:p w14:paraId="6C68DB64" w14:textId="77777777" w:rsidR="00EF3036" w:rsidRDefault="00EF3036" w:rsidP="00EF3036">
      <w:pPr>
        <w:rPr>
          <w:bCs/>
          <w:color w:val="000000" w:themeColor="text1"/>
          <w:sz w:val="32"/>
          <w:szCs w:val="32"/>
          <w:lang w:eastAsia="en-GB"/>
        </w:rPr>
      </w:pPr>
    </w:p>
    <w:p w14:paraId="0DB57A73" w14:textId="77777777" w:rsidR="00EF3036" w:rsidRDefault="00EF3036" w:rsidP="00EF3036">
      <w:pPr>
        <w:rPr>
          <w:bCs/>
          <w:color w:val="000000" w:themeColor="text1"/>
          <w:sz w:val="32"/>
          <w:szCs w:val="32"/>
          <w:lang w:eastAsia="en-GB"/>
        </w:rPr>
      </w:pPr>
    </w:p>
    <w:p w14:paraId="06274FA5" w14:textId="77777777" w:rsidR="00EF3036" w:rsidRDefault="00EF3036" w:rsidP="00EF3036">
      <w:pPr>
        <w:rPr>
          <w:b/>
          <w:bCs/>
          <w:color w:val="000000" w:themeColor="text1"/>
          <w:sz w:val="32"/>
          <w:szCs w:val="32"/>
          <w:lang w:eastAsia="en-GB"/>
        </w:rPr>
      </w:pPr>
    </w:p>
    <w:p w14:paraId="2D271375" w14:textId="77777777" w:rsidR="00EF3036" w:rsidRDefault="00EF3036" w:rsidP="00EF3036">
      <w:pPr>
        <w:tabs>
          <w:tab w:val="left" w:pos="1970"/>
        </w:tabs>
        <w:spacing w:line="335" w:lineRule="atLeast"/>
        <w:jc w:val="both"/>
        <w:rPr>
          <w:b/>
          <w:color w:val="000000"/>
          <w:sz w:val="72"/>
          <w:szCs w:val="72"/>
        </w:rPr>
      </w:pPr>
      <w:r>
        <w:rPr>
          <w:b/>
          <w:color w:val="000000"/>
          <w:sz w:val="72"/>
          <w:szCs w:val="72"/>
        </w:rPr>
        <w:tab/>
      </w:r>
    </w:p>
    <w:p w14:paraId="4F2230EA" w14:textId="77777777" w:rsidR="00EF3036" w:rsidRDefault="00EF3036" w:rsidP="00EF3036">
      <w:pPr>
        <w:tabs>
          <w:tab w:val="left" w:pos="1970"/>
        </w:tabs>
        <w:spacing w:line="335" w:lineRule="atLeast"/>
        <w:jc w:val="both"/>
        <w:rPr>
          <w:b/>
          <w:color w:val="000000"/>
          <w:sz w:val="72"/>
          <w:szCs w:val="72"/>
        </w:rPr>
      </w:pPr>
      <w:r>
        <w:rPr>
          <w:b/>
          <w:color w:val="000000"/>
          <w:sz w:val="72"/>
          <w:szCs w:val="72"/>
        </w:rPr>
        <w:tab/>
      </w:r>
    </w:p>
    <w:p w14:paraId="6DBB70CC" w14:textId="77777777" w:rsidR="00EF3036" w:rsidRPr="00DA6CA3" w:rsidRDefault="00EF3036" w:rsidP="00EF3036">
      <w:pPr>
        <w:spacing w:line="335" w:lineRule="atLeast"/>
        <w:jc w:val="center"/>
        <w:rPr>
          <w:b/>
          <w:sz w:val="72"/>
          <w:szCs w:val="72"/>
        </w:rPr>
      </w:pPr>
      <w:r w:rsidRPr="00DA6CA3">
        <w:rPr>
          <w:b/>
          <w:sz w:val="72"/>
          <w:szCs w:val="72"/>
        </w:rPr>
        <w:t xml:space="preserve">Surveillance </w:t>
      </w:r>
    </w:p>
    <w:p w14:paraId="4AE3429C" w14:textId="77777777" w:rsidR="00EF3036" w:rsidRPr="00DA6CA3" w:rsidRDefault="00EF3036" w:rsidP="00EF3036">
      <w:pPr>
        <w:spacing w:line="335" w:lineRule="atLeast"/>
        <w:jc w:val="center"/>
        <w:rPr>
          <w:b/>
          <w:sz w:val="72"/>
          <w:szCs w:val="72"/>
        </w:rPr>
      </w:pPr>
      <w:r w:rsidRPr="00DA6CA3">
        <w:rPr>
          <w:b/>
          <w:sz w:val="72"/>
          <w:szCs w:val="72"/>
        </w:rPr>
        <w:t xml:space="preserve">Management </w:t>
      </w:r>
    </w:p>
    <w:p w14:paraId="0B7F484C" w14:textId="77777777" w:rsidR="00EF3036" w:rsidRPr="00DA6CA3" w:rsidRDefault="00EF3036" w:rsidP="00EF3036">
      <w:pPr>
        <w:spacing w:line="335" w:lineRule="atLeast"/>
        <w:jc w:val="center"/>
        <w:rPr>
          <w:b/>
          <w:sz w:val="72"/>
          <w:szCs w:val="72"/>
        </w:rPr>
      </w:pPr>
      <w:r w:rsidRPr="00DA6CA3">
        <w:rPr>
          <w:b/>
          <w:sz w:val="72"/>
          <w:szCs w:val="72"/>
        </w:rPr>
        <w:t>Procedure</w:t>
      </w:r>
    </w:p>
    <w:p w14:paraId="2D05351F" w14:textId="77777777" w:rsidR="00EF3036" w:rsidRPr="00F978F2" w:rsidRDefault="00EF3036" w:rsidP="00EF3036">
      <w:pPr>
        <w:spacing w:line="335" w:lineRule="atLeast"/>
        <w:jc w:val="center"/>
        <w:rPr>
          <w:b/>
          <w:color w:val="000000"/>
          <w:sz w:val="72"/>
          <w:szCs w:val="72"/>
        </w:rPr>
      </w:pPr>
    </w:p>
    <w:p w14:paraId="3BD3B1DD" w14:textId="77777777" w:rsidR="00EF3036" w:rsidRDefault="00EF3036" w:rsidP="00EF3036">
      <w:pPr>
        <w:tabs>
          <w:tab w:val="left" w:pos="1708"/>
        </w:tabs>
        <w:spacing w:line="335" w:lineRule="atLeast"/>
        <w:jc w:val="both"/>
        <w:rPr>
          <w:b/>
          <w:color w:val="000000"/>
          <w:sz w:val="56"/>
          <w:szCs w:val="56"/>
        </w:rPr>
      </w:pPr>
      <w:r>
        <w:rPr>
          <w:b/>
          <w:color w:val="000000"/>
          <w:sz w:val="56"/>
          <w:szCs w:val="56"/>
        </w:rPr>
        <w:tab/>
      </w:r>
    </w:p>
    <w:tbl>
      <w:tblPr>
        <w:tblpPr w:leftFromText="180" w:rightFromText="180" w:vertAnchor="text" w:horzAnchor="margin" w:tblpXSpec="center" w:tblpY="227"/>
        <w:tblW w:w="5997" w:type="dxa"/>
        <w:tblLayout w:type="fixed"/>
        <w:tblCellMar>
          <w:left w:w="0" w:type="dxa"/>
          <w:right w:w="0" w:type="dxa"/>
        </w:tblCellMar>
        <w:tblLook w:val="01E0" w:firstRow="1" w:lastRow="1" w:firstColumn="1" w:lastColumn="1" w:noHBand="0" w:noVBand="0"/>
      </w:tblPr>
      <w:tblGrid>
        <w:gridCol w:w="2972"/>
        <w:gridCol w:w="3025"/>
      </w:tblGrid>
      <w:tr w:rsidR="00EF3036" w:rsidRPr="00C97467" w14:paraId="0A2EC596" w14:textId="77777777" w:rsidTr="00154ED9">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p w14:paraId="435B4FB0" w14:textId="77777777" w:rsidR="00EF3036" w:rsidRPr="00D931BF" w:rsidRDefault="00EF3036" w:rsidP="00154ED9">
            <w:pPr>
              <w:widowControl w:val="0"/>
              <w:spacing w:after="0"/>
              <w:ind w:left="74"/>
              <w:rPr>
                <w:rFonts w:eastAsia="Arial"/>
              </w:rPr>
            </w:pPr>
            <w:r w:rsidRPr="00D931BF">
              <w:rPr>
                <w:rFonts w:eastAsia="Arial"/>
                <w:b/>
                <w:bCs/>
              </w:rPr>
              <w:t>Date</w:t>
            </w:r>
            <w:r w:rsidRPr="00D931BF">
              <w:rPr>
                <w:rFonts w:eastAsia="Arial"/>
                <w:b/>
                <w:bCs/>
                <w:spacing w:val="1"/>
              </w:rPr>
              <w:t xml:space="preserve"> r</w:t>
            </w:r>
            <w:r w:rsidRPr="00D931BF">
              <w:rPr>
                <w:rFonts w:eastAsia="Arial"/>
                <w:b/>
                <w:bCs/>
              </w:rPr>
              <w:t>e</w:t>
            </w:r>
            <w:r w:rsidRPr="00D931BF">
              <w:rPr>
                <w:rFonts w:eastAsia="Arial"/>
                <w:b/>
                <w:bCs/>
                <w:spacing w:val="-3"/>
              </w:rPr>
              <w:t>v</w:t>
            </w:r>
            <w:r w:rsidRPr="00D931BF">
              <w:rPr>
                <w:rFonts w:eastAsia="Arial"/>
                <w:b/>
                <w:bCs/>
              </w:rPr>
              <w:t>i</w:t>
            </w:r>
            <w:r w:rsidRPr="00D931BF">
              <w:rPr>
                <w:rFonts w:eastAsia="Arial"/>
                <w:b/>
                <w:bCs/>
                <w:spacing w:val="-1"/>
              </w:rPr>
              <w:t>e</w:t>
            </w:r>
            <w:r w:rsidRPr="00D931BF">
              <w:rPr>
                <w:rFonts w:eastAsia="Arial"/>
                <w:b/>
                <w:bCs/>
                <w:spacing w:val="5"/>
              </w:rPr>
              <w:t>w</w:t>
            </w:r>
            <w:r w:rsidRPr="00D931BF">
              <w:rPr>
                <w:rFonts w:eastAsia="Arial"/>
                <w:b/>
                <w:bCs/>
                <w:spacing w:val="1"/>
              </w:rPr>
              <w:t>e</w:t>
            </w:r>
            <w:r w:rsidRPr="00D931BF">
              <w:rPr>
                <w:rFonts w:eastAsia="Arial"/>
                <w:b/>
                <w:bCs/>
              </w:rPr>
              <w:t>d</w:t>
            </w:r>
          </w:p>
        </w:tc>
        <w:tc>
          <w:tcPr>
            <w:tcW w:w="3025" w:type="dxa"/>
            <w:tcBorders>
              <w:top w:val="single" w:sz="4" w:space="0" w:color="000000"/>
              <w:left w:val="single" w:sz="4" w:space="0" w:color="000000"/>
              <w:bottom w:val="single" w:sz="4" w:space="0" w:color="000000"/>
              <w:right w:val="single" w:sz="4" w:space="0" w:color="000000"/>
            </w:tcBorders>
            <w:vAlign w:val="center"/>
          </w:tcPr>
          <w:p w14:paraId="210CFC10" w14:textId="75843E01" w:rsidR="00EF3036" w:rsidRPr="00D931BF" w:rsidRDefault="00EF3036" w:rsidP="00154ED9">
            <w:pPr>
              <w:widowControl w:val="0"/>
              <w:spacing w:after="0"/>
              <w:jc w:val="center"/>
            </w:pPr>
            <w:r w:rsidRPr="00D931BF">
              <w:rPr>
                <w:rFonts w:eastAsia="Arial"/>
                <w:bCs/>
              </w:rPr>
              <w:t>August 202</w:t>
            </w:r>
            <w:r>
              <w:rPr>
                <w:rFonts w:eastAsia="Arial"/>
                <w:bCs/>
              </w:rPr>
              <w:t>5</w:t>
            </w:r>
          </w:p>
        </w:tc>
      </w:tr>
      <w:tr w:rsidR="00EF3036" w:rsidRPr="00C97467" w14:paraId="3BB14D70" w14:textId="77777777" w:rsidTr="00154ED9">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p w14:paraId="3F5EC1D1" w14:textId="77777777" w:rsidR="00EF3036" w:rsidRPr="00D931BF" w:rsidRDefault="00EF3036" w:rsidP="00154ED9">
            <w:pPr>
              <w:widowControl w:val="0"/>
              <w:spacing w:after="0"/>
              <w:ind w:left="74"/>
              <w:jc w:val="both"/>
              <w:rPr>
                <w:rFonts w:eastAsia="Arial"/>
                <w:b/>
                <w:bCs/>
              </w:rPr>
            </w:pPr>
            <w:r w:rsidRPr="00D931BF">
              <w:rPr>
                <w:rFonts w:eastAsia="Arial"/>
                <w:b/>
                <w:bCs/>
              </w:rPr>
              <w:t>Version</w:t>
            </w:r>
          </w:p>
        </w:tc>
        <w:tc>
          <w:tcPr>
            <w:tcW w:w="3025" w:type="dxa"/>
            <w:tcBorders>
              <w:top w:val="single" w:sz="4" w:space="0" w:color="000000"/>
              <w:left w:val="single" w:sz="4" w:space="0" w:color="000000"/>
              <w:bottom w:val="single" w:sz="4" w:space="0" w:color="000000"/>
              <w:right w:val="single" w:sz="4" w:space="0" w:color="000000"/>
            </w:tcBorders>
            <w:vAlign w:val="center"/>
          </w:tcPr>
          <w:p w14:paraId="313E3CDA" w14:textId="0C7299A1" w:rsidR="00EF3036" w:rsidRPr="00D931BF" w:rsidRDefault="00EF3036" w:rsidP="00154ED9">
            <w:pPr>
              <w:widowControl w:val="0"/>
              <w:spacing w:after="0"/>
              <w:jc w:val="center"/>
            </w:pPr>
            <w:r w:rsidRPr="00D931BF">
              <w:t>202</w:t>
            </w:r>
            <w:r>
              <w:t>5</w:t>
            </w:r>
          </w:p>
        </w:tc>
      </w:tr>
      <w:tr w:rsidR="00EF3036" w:rsidRPr="00C97467" w14:paraId="200ECF0C" w14:textId="77777777" w:rsidTr="00154ED9">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p w14:paraId="1BF49E27" w14:textId="77777777" w:rsidR="00EF3036" w:rsidRPr="00D931BF" w:rsidRDefault="00EF3036" w:rsidP="00154ED9">
            <w:pPr>
              <w:widowControl w:val="0"/>
              <w:spacing w:after="0"/>
              <w:ind w:left="74"/>
              <w:jc w:val="both"/>
              <w:rPr>
                <w:rFonts w:eastAsia="Arial"/>
              </w:rPr>
            </w:pPr>
            <w:r w:rsidRPr="00D931BF">
              <w:rPr>
                <w:rFonts w:eastAsia="Arial"/>
                <w:b/>
                <w:bCs/>
              </w:rPr>
              <w:t>Date</w:t>
            </w:r>
            <w:r w:rsidRPr="00D931BF">
              <w:rPr>
                <w:rFonts w:eastAsia="Arial"/>
                <w:b/>
                <w:bCs/>
                <w:spacing w:val="1"/>
              </w:rPr>
              <w:t xml:space="preserve"> </w:t>
            </w:r>
            <w:r w:rsidRPr="00D931BF">
              <w:rPr>
                <w:rFonts w:eastAsia="Arial"/>
                <w:b/>
                <w:bCs/>
              </w:rPr>
              <w:t>of</w:t>
            </w:r>
            <w:r w:rsidRPr="00D931BF">
              <w:rPr>
                <w:rFonts w:eastAsia="Arial"/>
                <w:b/>
                <w:bCs/>
                <w:spacing w:val="-2"/>
              </w:rPr>
              <w:t xml:space="preserve"> </w:t>
            </w:r>
            <w:r w:rsidRPr="00D931BF">
              <w:rPr>
                <w:rFonts w:eastAsia="Arial"/>
                <w:b/>
                <w:bCs/>
              </w:rPr>
              <w:t>ne</w:t>
            </w:r>
            <w:r w:rsidRPr="00D931BF">
              <w:rPr>
                <w:rFonts w:eastAsia="Arial"/>
                <w:b/>
                <w:bCs/>
                <w:spacing w:val="1"/>
              </w:rPr>
              <w:t>x</w:t>
            </w:r>
            <w:r w:rsidRPr="00D931BF">
              <w:rPr>
                <w:rFonts w:eastAsia="Arial"/>
                <w:b/>
                <w:bCs/>
              </w:rPr>
              <w:t>t re</w:t>
            </w:r>
            <w:r w:rsidRPr="00D931BF">
              <w:rPr>
                <w:rFonts w:eastAsia="Arial"/>
                <w:b/>
                <w:bCs/>
                <w:spacing w:val="-3"/>
              </w:rPr>
              <w:t>v</w:t>
            </w:r>
            <w:r w:rsidRPr="00D931BF">
              <w:rPr>
                <w:rFonts w:eastAsia="Arial"/>
                <w:b/>
                <w:bCs/>
              </w:rPr>
              <w:t>i</w:t>
            </w:r>
            <w:r w:rsidRPr="00D931BF">
              <w:rPr>
                <w:rFonts w:eastAsia="Arial"/>
                <w:b/>
                <w:bCs/>
                <w:spacing w:val="-1"/>
              </w:rPr>
              <w:t>e</w:t>
            </w:r>
            <w:r w:rsidRPr="00D931BF">
              <w:rPr>
                <w:rFonts w:eastAsia="Arial"/>
                <w:b/>
                <w:bCs/>
              </w:rPr>
              <w:t>w</w:t>
            </w:r>
          </w:p>
        </w:tc>
        <w:tc>
          <w:tcPr>
            <w:tcW w:w="3025" w:type="dxa"/>
            <w:tcBorders>
              <w:top w:val="single" w:sz="4" w:space="0" w:color="000000"/>
              <w:left w:val="single" w:sz="4" w:space="0" w:color="000000"/>
              <w:bottom w:val="single" w:sz="4" w:space="0" w:color="000000"/>
              <w:right w:val="single" w:sz="4" w:space="0" w:color="000000"/>
            </w:tcBorders>
            <w:vAlign w:val="center"/>
          </w:tcPr>
          <w:p w14:paraId="1263F731" w14:textId="51314080" w:rsidR="00EF3036" w:rsidRPr="00D931BF" w:rsidRDefault="00EF3036" w:rsidP="00154ED9">
            <w:pPr>
              <w:widowControl w:val="0"/>
              <w:spacing w:after="0"/>
              <w:ind w:left="73"/>
              <w:jc w:val="center"/>
              <w:rPr>
                <w:rFonts w:eastAsia="Arial"/>
              </w:rPr>
            </w:pPr>
            <w:r w:rsidRPr="00D931BF">
              <w:rPr>
                <w:rFonts w:eastAsia="Arial"/>
              </w:rPr>
              <w:t>August 202</w:t>
            </w:r>
            <w:r>
              <w:rPr>
                <w:rFonts w:eastAsia="Arial"/>
              </w:rPr>
              <w:t>6</w:t>
            </w:r>
          </w:p>
        </w:tc>
      </w:tr>
    </w:tbl>
    <w:p w14:paraId="3E7B9DCF" w14:textId="77777777" w:rsidR="00EF3036" w:rsidRDefault="00EF3036" w:rsidP="00173FA1">
      <w:pPr>
        <w:tabs>
          <w:tab w:val="left" w:pos="1708"/>
        </w:tabs>
        <w:spacing w:after="0" w:line="240" w:lineRule="auto"/>
        <w:jc w:val="both"/>
        <w:rPr>
          <w:b/>
          <w:bCs/>
        </w:rPr>
      </w:pPr>
    </w:p>
    <w:p w14:paraId="729F52D6" w14:textId="77777777" w:rsidR="00EF3036" w:rsidRDefault="00EF3036">
      <w:pPr>
        <w:spacing w:after="160" w:line="259" w:lineRule="auto"/>
        <w:rPr>
          <w:b/>
          <w:bCs/>
        </w:rPr>
      </w:pPr>
      <w:r>
        <w:rPr>
          <w:b/>
          <w:bCs/>
        </w:rPr>
        <w:br w:type="page"/>
      </w:r>
    </w:p>
    <w:sdt>
      <w:sdtPr>
        <w:rPr>
          <w:b/>
          <w:bCs/>
        </w:rPr>
        <w:id w:val="-1538814214"/>
        <w:docPartObj>
          <w:docPartGallery w:val="Table of Contents"/>
          <w:docPartUnique/>
        </w:docPartObj>
      </w:sdtPr>
      <w:sdtEndPr>
        <w:rPr>
          <w:b w:val="0"/>
          <w:bCs w:val="0"/>
          <w:noProof/>
        </w:rPr>
      </w:sdtEndPr>
      <w:sdtContent>
        <w:p w14:paraId="3115CDD2" w14:textId="2761EBC9" w:rsidR="00C76929" w:rsidRPr="00CD6E7A" w:rsidRDefault="00C76929" w:rsidP="00173FA1">
          <w:pPr>
            <w:tabs>
              <w:tab w:val="left" w:pos="1708"/>
            </w:tabs>
            <w:spacing w:after="0" w:line="240" w:lineRule="auto"/>
            <w:jc w:val="both"/>
            <w:rPr>
              <w:b/>
              <w:bCs/>
            </w:rPr>
          </w:pPr>
          <w:r w:rsidRPr="00CD6E7A">
            <w:rPr>
              <w:b/>
              <w:bCs/>
            </w:rPr>
            <w:t>Contents</w:t>
          </w:r>
        </w:p>
        <w:p w14:paraId="3115CDD3" w14:textId="77777777" w:rsidR="00C76929" w:rsidRPr="00A24858" w:rsidRDefault="00C76929" w:rsidP="00AE5E2B">
          <w:pPr>
            <w:spacing w:after="0" w:line="240" w:lineRule="auto"/>
            <w:jc w:val="both"/>
            <w:rPr>
              <w:lang w:val="en-US" w:eastAsia="ja-JP"/>
            </w:rPr>
          </w:pPr>
        </w:p>
        <w:p w14:paraId="30F7638A" w14:textId="7D78E76C" w:rsidR="00625B4A" w:rsidRDefault="00C76929">
          <w:pPr>
            <w:pStyle w:val="TOC1"/>
            <w:rPr>
              <w:rFonts w:asciiTheme="minorHAnsi" w:eastAsiaTheme="minorEastAsia" w:hAnsiTheme="minorHAnsi" w:cstheme="minorBidi"/>
              <w:kern w:val="2"/>
              <w14:ligatures w14:val="standardContextual"/>
            </w:rPr>
          </w:pPr>
          <w:r w:rsidRPr="00A24858">
            <w:rPr>
              <w:rFonts w:cs="Arial"/>
            </w:rPr>
            <w:fldChar w:fldCharType="begin"/>
          </w:r>
          <w:r w:rsidRPr="00A24858">
            <w:rPr>
              <w:rFonts w:cs="Arial"/>
            </w:rPr>
            <w:instrText xml:space="preserve"> TOC \o "1-3" \h \z \u </w:instrText>
          </w:r>
          <w:r w:rsidRPr="00A24858">
            <w:rPr>
              <w:rFonts w:cs="Arial"/>
            </w:rPr>
            <w:fldChar w:fldCharType="separate"/>
          </w:r>
          <w:hyperlink w:anchor="_Toc196731154" w:history="1">
            <w:r w:rsidR="00625B4A" w:rsidRPr="00360F00">
              <w:rPr>
                <w:rStyle w:val="Hyperlink"/>
                <w:rFonts w:eastAsia="Calibri"/>
              </w:rPr>
              <w:t>1.</w:t>
            </w:r>
            <w:r w:rsidR="00625B4A">
              <w:rPr>
                <w:rFonts w:asciiTheme="minorHAnsi" w:eastAsiaTheme="minorEastAsia" w:hAnsiTheme="minorHAnsi" w:cstheme="minorBidi"/>
                <w:kern w:val="2"/>
                <w14:ligatures w14:val="standardContextual"/>
              </w:rPr>
              <w:tab/>
            </w:r>
            <w:r w:rsidR="00625B4A" w:rsidRPr="00360F00">
              <w:rPr>
                <w:rStyle w:val="Hyperlink"/>
                <w:rFonts w:eastAsia="Calibri"/>
              </w:rPr>
              <w:t>Introduction</w:t>
            </w:r>
            <w:r w:rsidR="00625B4A">
              <w:rPr>
                <w:webHidden/>
              </w:rPr>
              <w:tab/>
            </w:r>
            <w:r w:rsidR="00625B4A">
              <w:rPr>
                <w:webHidden/>
              </w:rPr>
              <w:fldChar w:fldCharType="begin"/>
            </w:r>
            <w:r w:rsidR="00625B4A">
              <w:rPr>
                <w:webHidden/>
              </w:rPr>
              <w:instrText xml:space="preserve"> PAGEREF _Toc196731154 \h </w:instrText>
            </w:r>
            <w:r w:rsidR="00625B4A">
              <w:rPr>
                <w:webHidden/>
              </w:rPr>
            </w:r>
            <w:r w:rsidR="00625B4A">
              <w:rPr>
                <w:webHidden/>
              </w:rPr>
              <w:fldChar w:fldCharType="separate"/>
            </w:r>
            <w:r w:rsidR="008B48FB">
              <w:rPr>
                <w:webHidden/>
              </w:rPr>
              <w:t>3</w:t>
            </w:r>
            <w:r w:rsidR="00625B4A">
              <w:rPr>
                <w:webHidden/>
              </w:rPr>
              <w:fldChar w:fldCharType="end"/>
            </w:r>
          </w:hyperlink>
        </w:p>
        <w:p w14:paraId="1DB280B3" w14:textId="07ED6E08" w:rsidR="00625B4A" w:rsidRDefault="000C6E95">
          <w:pPr>
            <w:pStyle w:val="TOC1"/>
            <w:rPr>
              <w:rFonts w:asciiTheme="minorHAnsi" w:eastAsiaTheme="minorEastAsia" w:hAnsiTheme="minorHAnsi" w:cstheme="minorBidi"/>
              <w:kern w:val="2"/>
              <w14:ligatures w14:val="standardContextual"/>
            </w:rPr>
          </w:pPr>
          <w:hyperlink w:anchor="_Toc196731155" w:history="1">
            <w:r w:rsidR="00625B4A" w:rsidRPr="00360F00">
              <w:rPr>
                <w:rStyle w:val="Hyperlink"/>
                <w:rFonts w:eastAsia="Calibri"/>
              </w:rPr>
              <w:t>2.</w:t>
            </w:r>
            <w:r w:rsidR="00625B4A">
              <w:rPr>
                <w:rFonts w:asciiTheme="minorHAnsi" w:eastAsiaTheme="minorEastAsia" w:hAnsiTheme="minorHAnsi" w:cstheme="minorBidi"/>
                <w:kern w:val="2"/>
                <w14:ligatures w14:val="standardContextual"/>
              </w:rPr>
              <w:tab/>
            </w:r>
            <w:r w:rsidR="00625B4A" w:rsidRPr="00360F00">
              <w:rPr>
                <w:rStyle w:val="Hyperlink"/>
                <w:rFonts w:eastAsia="Calibri"/>
              </w:rPr>
              <w:t>Quick Reference Guide</w:t>
            </w:r>
            <w:r w:rsidR="00625B4A">
              <w:rPr>
                <w:webHidden/>
              </w:rPr>
              <w:tab/>
            </w:r>
            <w:r w:rsidR="00625B4A">
              <w:rPr>
                <w:webHidden/>
              </w:rPr>
              <w:fldChar w:fldCharType="begin"/>
            </w:r>
            <w:r w:rsidR="00625B4A">
              <w:rPr>
                <w:webHidden/>
              </w:rPr>
              <w:instrText xml:space="preserve"> PAGEREF _Toc196731155 \h </w:instrText>
            </w:r>
            <w:r w:rsidR="00625B4A">
              <w:rPr>
                <w:webHidden/>
              </w:rPr>
            </w:r>
            <w:r w:rsidR="00625B4A">
              <w:rPr>
                <w:webHidden/>
              </w:rPr>
              <w:fldChar w:fldCharType="separate"/>
            </w:r>
            <w:r w:rsidR="008B48FB">
              <w:rPr>
                <w:webHidden/>
              </w:rPr>
              <w:t>3</w:t>
            </w:r>
            <w:r w:rsidR="00625B4A">
              <w:rPr>
                <w:webHidden/>
              </w:rPr>
              <w:fldChar w:fldCharType="end"/>
            </w:r>
          </w:hyperlink>
        </w:p>
        <w:p w14:paraId="64000527" w14:textId="165D5CB9" w:rsidR="00625B4A" w:rsidRDefault="000C6E95">
          <w:pPr>
            <w:pStyle w:val="TOC1"/>
            <w:rPr>
              <w:rFonts w:asciiTheme="minorHAnsi" w:eastAsiaTheme="minorEastAsia" w:hAnsiTheme="minorHAnsi" w:cstheme="minorBidi"/>
              <w:kern w:val="2"/>
              <w14:ligatures w14:val="standardContextual"/>
            </w:rPr>
          </w:pPr>
          <w:hyperlink w:anchor="_Toc196731156" w:history="1">
            <w:r w:rsidR="00625B4A" w:rsidRPr="00360F00">
              <w:rPr>
                <w:rStyle w:val="Hyperlink"/>
                <w:rFonts w:eastAsia="Calibri"/>
              </w:rPr>
              <w:t>3.</w:t>
            </w:r>
            <w:r w:rsidR="00625B4A">
              <w:rPr>
                <w:rFonts w:asciiTheme="minorHAnsi" w:eastAsiaTheme="minorEastAsia" w:hAnsiTheme="minorHAnsi" w:cstheme="minorBidi"/>
                <w:kern w:val="2"/>
                <w14:ligatures w14:val="standardContextual"/>
              </w:rPr>
              <w:tab/>
            </w:r>
            <w:r w:rsidR="00625B4A" w:rsidRPr="00360F00">
              <w:rPr>
                <w:rStyle w:val="Hyperlink"/>
                <w:rFonts w:eastAsia="Calibri"/>
              </w:rPr>
              <w:t>Policy References</w:t>
            </w:r>
            <w:r w:rsidR="00625B4A">
              <w:rPr>
                <w:webHidden/>
              </w:rPr>
              <w:tab/>
            </w:r>
            <w:r w:rsidR="00625B4A">
              <w:rPr>
                <w:webHidden/>
              </w:rPr>
              <w:fldChar w:fldCharType="begin"/>
            </w:r>
            <w:r w:rsidR="00625B4A">
              <w:rPr>
                <w:webHidden/>
              </w:rPr>
              <w:instrText xml:space="preserve"> PAGEREF _Toc196731156 \h </w:instrText>
            </w:r>
            <w:r w:rsidR="00625B4A">
              <w:rPr>
                <w:webHidden/>
              </w:rPr>
            </w:r>
            <w:r w:rsidR="00625B4A">
              <w:rPr>
                <w:webHidden/>
              </w:rPr>
              <w:fldChar w:fldCharType="separate"/>
            </w:r>
            <w:r w:rsidR="008B48FB">
              <w:rPr>
                <w:webHidden/>
              </w:rPr>
              <w:t>3</w:t>
            </w:r>
            <w:r w:rsidR="00625B4A">
              <w:rPr>
                <w:webHidden/>
              </w:rPr>
              <w:fldChar w:fldCharType="end"/>
            </w:r>
          </w:hyperlink>
        </w:p>
        <w:p w14:paraId="6FD296DC" w14:textId="1A763379" w:rsidR="00625B4A" w:rsidRDefault="000C6E95">
          <w:pPr>
            <w:pStyle w:val="TOC1"/>
            <w:rPr>
              <w:rFonts w:asciiTheme="minorHAnsi" w:eastAsiaTheme="minorEastAsia" w:hAnsiTheme="minorHAnsi" w:cstheme="minorBidi"/>
              <w:kern w:val="2"/>
              <w14:ligatures w14:val="standardContextual"/>
            </w:rPr>
          </w:pPr>
          <w:hyperlink w:anchor="_Toc196731157" w:history="1">
            <w:r w:rsidR="00625B4A" w:rsidRPr="00360F00">
              <w:rPr>
                <w:rStyle w:val="Hyperlink"/>
                <w:rFonts w:eastAsia="Calibri"/>
              </w:rPr>
              <w:t>4.</w:t>
            </w:r>
            <w:r w:rsidR="00625B4A">
              <w:rPr>
                <w:rFonts w:asciiTheme="minorHAnsi" w:eastAsiaTheme="minorEastAsia" w:hAnsiTheme="minorHAnsi" w:cstheme="minorBidi"/>
                <w:kern w:val="2"/>
                <w14:ligatures w14:val="standardContextual"/>
              </w:rPr>
              <w:tab/>
            </w:r>
            <w:r w:rsidR="00625B4A" w:rsidRPr="00360F00">
              <w:rPr>
                <w:rStyle w:val="Hyperlink"/>
                <w:rFonts w:eastAsia="Calibri"/>
              </w:rPr>
              <w:t>Surveillance Management Procedures</w:t>
            </w:r>
            <w:r w:rsidR="00625B4A">
              <w:rPr>
                <w:webHidden/>
              </w:rPr>
              <w:tab/>
            </w:r>
            <w:r w:rsidR="00625B4A">
              <w:rPr>
                <w:webHidden/>
              </w:rPr>
              <w:fldChar w:fldCharType="begin"/>
            </w:r>
            <w:r w:rsidR="00625B4A">
              <w:rPr>
                <w:webHidden/>
              </w:rPr>
              <w:instrText xml:space="preserve"> PAGEREF _Toc196731157 \h </w:instrText>
            </w:r>
            <w:r w:rsidR="00625B4A">
              <w:rPr>
                <w:webHidden/>
              </w:rPr>
            </w:r>
            <w:r w:rsidR="00625B4A">
              <w:rPr>
                <w:webHidden/>
              </w:rPr>
              <w:fldChar w:fldCharType="separate"/>
            </w:r>
            <w:r w:rsidR="008B48FB">
              <w:rPr>
                <w:webHidden/>
              </w:rPr>
              <w:t>3</w:t>
            </w:r>
            <w:r w:rsidR="00625B4A">
              <w:rPr>
                <w:webHidden/>
              </w:rPr>
              <w:fldChar w:fldCharType="end"/>
            </w:r>
          </w:hyperlink>
        </w:p>
        <w:p w14:paraId="7CF27320" w14:textId="1FB767C2" w:rsidR="00625B4A" w:rsidRDefault="000C6E95">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6731158" w:history="1">
            <w:r w:rsidR="00625B4A" w:rsidRPr="00360F00">
              <w:rPr>
                <w:rStyle w:val="Hyperlink"/>
                <w:noProof/>
              </w:rPr>
              <w:t>Responsibility</w:t>
            </w:r>
            <w:r w:rsidR="00625B4A">
              <w:rPr>
                <w:noProof/>
                <w:webHidden/>
              </w:rPr>
              <w:tab/>
            </w:r>
            <w:r w:rsidR="00625B4A">
              <w:rPr>
                <w:noProof/>
                <w:webHidden/>
              </w:rPr>
              <w:fldChar w:fldCharType="begin"/>
            </w:r>
            <w:r w:rsidR="00625B4A">
              <w:rPr>
                <w:noProof/>
                <w:webHidden/>
              </w:rPr>
              <w:instrText xml:space="preserve"> PAGEREF _Toc196731158 \h </w:instrText>
            </w:r>
            <w:r w:rsidR="00625B4A">
              <w:rPr>
                <w:noProof/>
                <w:webHidden/>
              </w:rPr>
            </w:r>
            <w:r w:rsidR="00625B4A">
              <w:rPr>
                <w:noProof/>
                <w:webHidden/>
              </w:rPr>
              <w:fldChar w:fldCharType="separate"/>
            </w:r>
            <w:r w:rsidR="008B48FB">
              <w:rPr>
                <w:noProof/>
                <w:webHidden/>
              </w:rPr>
              <w:t>3</w:t>
            </w:r>
            <w:r w:rsidR="00625B4A">
              <w:rPr>
                <w:noProof/>
                <w:webHidden/>
              </w:rPr>
              <w:fldChar w:fldCharType="end"/>
            </w:r>
          </w:hyperlink>
        </w:p>
        <w:p w14:paraId="7C37808B" w14:textId="5624F59A" w:rsidR="00625B4A" w:rsidRDefault="000C6E95">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6731159" w:history="1">
            <w:r w:rsidR="00625B4A" w:rsidRPr="00360F00">
              <w:rPr>
                <w:rStyle w:val="Hyperlink"/>
                <w:noProof/>
              </w:rPr>
              <w:t>Data Protection Impact Assessment</w:t>
            </w:r>
            <w:r w:rsidR="00625B4A">
              <w:rPr>
                <w:noProof/>
                <w:webHidden/>
              </w:rPr>
              <w:tab/>
            </w:r>
            <w:r w:rsidR="00625B4A">
              <w:rPr>
                <w:noProof/>
                <w:webHidden/>
              </w:rPr>
              <w:fldChar w:fldCharType="begin"/>
            </w:r>
            <w:r w:rsidR="00625B4A">
              <w:rPr>
                <w:noProof/>
                <w:webHidden/>
              </w:rPr>
              <w:instrText xml:space="preserve"> PAGEREF _Toc196731159 \h </w:instrText>
            </w:r>
            <w:r w:rsidR="00625B4A">
              <w:rPr>
                <w:noProof/>
                <w:webHidden/>
              </w:rPr>
            </w:r>
            <w:r w:rsidR="00625B4A">
              <w:rPr>
                <w:noProof/>
                <w:webHidden/>
              </w:rPr>
              <w:fldChar w:fldCharType="separate"/>
            </w:r>
            <w:r w:rsidR="008B48FB">
              <w:rPr>
                <w:noProof/>
                <w:webHidden/>
              </w:rPr>
              <w:t>3</w:t>
            </w:r>
            <w:r w:rsidR="00625B4A">
              <w:rPr>
                <w:noProof/>
                <w:webHidden/>
              </w:rPr>
              <w:fldChar w:fldCharType="end"/>
            </w:r>
          </w:hyperlink>
        </w:p>
        <w:p w14:paraId="784B4051" w14:textId="041A5D62" w:rsidR="00625B4A" w:rsidRDefault="000C6E95">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6731160" w:history="1">
            <w:r w:rsidR="00625B4A" w:rsidRPr="00360F00">
              <w:rPr>
                <w:rStyle w:val="Hyperlink"/>
                <w:noProof/>
              </w:rPr>
              <w:t>Impact Assessments</w:t>
            </w:r>
            <w:r w:rsidR="00625B4A">
              <w:rPr>
                <w:noProof/>
                <w:webHidden/>
              </w:rPr>
              <w:tab/>
            </w:r>
            <w:r w:rsidR="00625B4A">
              <w:rPr>
                <w:noProof/>
                <w:webHidden/>
              </w:rPr>
              <w:fldChar w:fldCharType="begin"/>
            </w:r>
            <w:r w:rsidR="00625B4A">
              <w:rPr>
                <w:noProof/>
                <w:webHidden/>
              </w:rPr>
              <w:instrText xml:space="preserve"> PAGEREF _Toc196731160 \h </w:instrText>
            </w:r>
            <w:r w:rsidR="00625B4A">
              <w:rPr>
                <w:noProof/>
                <w:webHidden/>
              </w:rPr>
            </w:r>
            <w:r w:rsidR="00625B4A">
              <w:rPr>
                <w:noProof/>
                <w:webHidden/>
              </w:rPr>
              <w:fldChar w:fldCharType="separate"/>
            </w:r>
            <w:r w:rsidR="008B48FB">
              <w:rPr>
                <w:noProof/>
                <w:webHidden/>
              </w:rPr>
              <w:t>4</w:t>
            </w:r>
            <w:r w:rsidR="00625B4A">
              <w:rPr>
                <w:noProof/>
                <w:webHidden/>
              </w:rPr>
              <w:fldChar w:fldCharType="end"/>
            </w:r>
          </w:hyperlink>
        </w:p>
        <w:p w14:paraId="79EF4BF3" w14:textId="18867C21" w:rsidR="00625B4A" w:rsidRDefault="000C6E95">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6731161" w:history="1">
            <w:r w:rsidR="00625B4A" w:rsidRPr="00360F00">
              <w:rPr>
                <w:rStyle w:val="Hyperlink"/>
                <w:noProof/>
              </w:rPr>
              <w:t>Signage &amp; explanatory publications</w:t>
            </w:r>
            <w:r w:rsidR="00625B4A">
              <w:rPr>
                <w:noProof/>
                <w:webHidden/>
              </w:rPr>
              <w:tab/>
            </w:r>
            <w:r w:rsidR="00625B4A">
              <w:rPr>
                <w:noProof/>
                <w:webHidden/>
              </w:rPr>
              <w:fldChar w:fldCharType="begin"/>
            </w:r>
            <w:r w:rsidR="00625B4A">
              <w:rPr>
                <w:noProof/>
                <w:webHidden/>
              </w:rPr>
              <w:instrText xml:space="preserve"> PAGEREF _Toc196731161 \h </w:instrText>
            </w:r>
            <w:r w:rsidR="00625B4A">
              <w:rPr>
                <w:noProof/>
                <w:webHidden/>
              </w:rPr>
            </w:r>
            <w:r w:rsidR="00625B4A">
              <w:rPr>
                <w:noProof/>
                <w:webHidden/>
              </w:rPr>
              <w:fldChar w:fldCharType="separate"/>
            </w:r>
            <w:r w:rsidR="008B48FB">
              <w:rPr>
                <w:noProof/>
                <w:webHidden/>
              </w:rPr>
              <w:t>4</w:t>
            </w:r>
            <w:r w:rsidR="00625B4A">
              <w:rPr>
                <w:noProof/>
                <w:webHidden/>
              </w:rPr>
              <w:fldChar w:fldCharType="end"/>
            </w:r>
          </w:hyperlink>
        </w:p>
        <w:p w14:paraId="6C41921A" w14:textId="1E4B895B" w:rsidR="00625B4A" w:rsidRDefault="000C6E95">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6731162" w:history="1">
            <w:r w:rsidR="00625B4A" w:rsidRPr="00360F00">
              <w:rPr>
                <w:rStyle w:val="Hyperlink"/>
                <w:noProof/>
              </w:rPr>
              <w:t>Retention, Security &amp; Access</w:t>
            </w:r>
            <w:r w:rsidR="00625B4A">
              <w:rPr>
                <w:noProof/>
                <w:webHidden/>
              </w:rPr>
              <w:tab/>
            </w:r>
            <w:r w:rsidR="00625B4A">
              <w:rPr>
                <w:noProof/>
                <w:webHidden/>
              </w:rPr>
              <w:fldChar w:fldCharType="begin"/>
            </w:r>
            <w:r w:rsidR="00625B4A">
              <w:rPr>
                <w:noProof/>
                <w:webHidden/>
              </w:rPr>
              <w:instrText xml:space="preserve"> PAGEREF _Toc196731162 \h </w:instrText>
            </w:r>
            <w:r w:rsidR="00625B4A">
              <w:rPr>
                <w:noProof/>
                <w:webHidden/>
              </w:rPr>
            </w:r>
            <w:r w:rsidR="00625B4A">
              <w:rPr>
                <w:noProof/>
                <w:webHidden/>
              </w:rPr>
              <w:fldChar w:fldCharType="separate"/>
            </w:r>
            <w:r w:rsidR="008B48FB">
              <w:rPr>
                <w:noProof/>
                <w:webHidden/>
              </w:rPr>
              <w:t>5</w:t>
            </w:r>
            <w:r w:rsidR="00625B4A">
              <w:rPr>
                <w:noProof/>
                <w:webHidden/>
              </w:rPr>
              <w:fldChar w:fldCharType="end"/>
            </w:r>
          </w:hyperlink>
        </w:p>
        <w:p w14:paraId="2A8ECDC8" w14:textId="239649AA" w:rsidR="00625B4A" w:rsidRDefault="000C6E95">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6731163" w:history="1">
            <w:r w:rsidR="00625B4A" w:rsidRPr="00360F00">
              <w:rPr>
                <w:rStyle w:val="Hyperlink"/>
                <w:noProof/>
              </w:rPr>
              <w:t>Usage</w:t>
            </w:r>
            <w:r w:rsidR="00625B4A">
              <w:rPr>
                <w:noProof/>
                <w:webHidden/>
              </w:rPr>
              <w:tab/>
            </w:r>
            <w:r w:rsidR="00625B4A">
              <w:rPr>
                <w:noProof/>
                <w:webHidden/>
              </w:rPr>
              <w:fldChar w:fldCharType="begin"/>
            </w:r>
            <w:r w:rsidR="00625B4A">
              <w:rPr>
                <w:noProof/>
                <w:webHidden/>
              </w:rPr>
              <w:instrText xml:space="preserve"> PAGEREF _Toc196731163 \h </w:instrText>
            </w:r>
            <w:r w:rsidR="00625B4A">
              <w:rPr>
                <w:noProof/>
                <w:webHidden/>
              </w:rPr>
            </w:r>
            <w:r w:rsidR="00625B4A">
              <w:rPr>
                <w:noProof/>
                <w:webHidden/>
              </w:rPr>
              <w:fldChar w:fldCharType="separate"/>
            </w:r>
            <w:r w:rsidR="008B48FB">
              <w:rPr>
                <w:noProof/>
                <w:webHidden/>
              </w:rPr>
              <w:t>5</w:t>
            </w:r>
            <w:r w:rsidR="00625B4A">
              <w:rPr>
                <w:noProof/>
                <w:webHidden/>
              </w:rPr>
              <w:fldChar w:fldCharType="end"/>
            </w:r>
          </w:hyperlink>
        </w:p>
        <w:p w14:paraId="43793F82" w14:textId="00F35D8A" w:rsidR="00625B4A" w:rsidRDefault="000C6E95">
          <w:pPr>
            <w:pStyle w:val="TOC1"/>
            <w:rPr>
              <w:rFonts w:asciiTheme="minorHAnsi" w:eastAsiaTheme="minorEastAsia" w:hAnsiTheme="minorHAnsi" w:cstheme="minorBidi"/>
              <w:kern w:val="2"/>
              <w14:ligatures w14:val="standardContextual"/>
            </w:rPr>
          </w:pPr>
          <w:hyperlink w:anchor="_Toc196731164" w:history="1">
            <w:r w:rsidR="00625B4A" w:rsidRPr="00360F00">
              <w:rPr>
                <w:rStyle w:val="Hyperlink"/>
                <w:rFonts w:eastAsia="Calibri"/>
              </w:rPr>
              <w:t>Handling Access Requests</w:t>
            </w:r>
            <w:r w:rsidR="00625B4A">
              <w:rPr>
                <w:webHidden/>
              </w:rPr>
              <w:tab/>
            </w:r>
            <w:r w:rsidR="00625B4A">
              <w:rPr>
                <w:webHidden/>
              </w:rPr>
              <w:fldChar w:fldCharType="begin"/>
            </w:r>
            <w:r w:rsidR="00625B4A">
              <w:rPr>
                <w:webHidden/>
              </w:rPr>
              <w:instrText xml:space="preserve"> PAGEREF _Toc196731164 \h </w:instrText>
            </w:r>
            <w:r w:rsidR="00625B4A">
              <w:rPr>
                <w:webHidden/>
              </w:rPr>
            </w:r>
            <w:r w:rsidR="00625B4A">
              <w:rPr>
                <w:webHidden/>
              </w:rPr>
              <w:fldChar w:fldCharType="separate"/>
            </w:r>
            <w:r w:rsidR="008B48FB">
              <w:rPr>
                <w:webHidden/>
              </w:rPr>
              <w:t>6</w:t>
            </w:r>
            <w:r w:rsidR="00625B4A">
              <w:rPr>
                <w:webHidden/>
              </w:rPr>
              <w:fldChar w:fldCharType="end"/>
            </w:r>
          </w:hyperlink>
        </w:p>
        <w:p w14:paraId="1D862D81" w14:textId="372B4292" w:rsidR="00625B4A" w:rsidRDefault="000C6E95">
          <w:pPr>
            <w:pStyle w:val="TOC1"/>
            <w:rPr>
              <w:rFonts w:asciiTheme="minorHAnsi" w:eastAsiaTheme="minorEastAsia" w:hAnsiTheme="minorHAnsi" w:cstheme="minorBidi"/>
              <w:kern w:val="2"/>
              <w14:ligatures w14:val="standardContextual"/>
            </w:rPr>
          </w:pPr>
          <w:hyperlink w:anchor="_Toc196731165" w:history="1">
            <w:r w:rsidR="00625B4A" w:rsidRPr="00360F00">
              <w:rPr>
                <w:rStyle w:val="Hyperlink"/>
                <w:rFonts w:eastAsia="Calibri"/>
              </w:rPr>
              <w:t>Equipment not managed by the school</w:t>
            </w:r>
            <w:r w:rsidR="00625B4A">
              <w:rPr>
                <w:webHidden/>
              </w:rPr>
              <w:tab/>
            </w:r>
            <w:r w:rsidR="00625B4A">
              <w:rPr>
                <w:webHidden/>
              </w:rPr>
              <w:fldChar w:fldCharType="begin"/>
            </w:r>
            <w:r w:rsidR="00625B4A">
              <w:rPr>
                <w:webHidden/>
              </w:rPr>
              <w:instrText xml:space="preserve"> PAGEREF _Toc196731165 \h </w:instrText>
            </w:r>
            <w:r w:rsidR="00625B4A">
              <w:rPr>
                <w:webHidden/>
              </w:rPr>
            </w:r>
            <w:r w:rsidR="00625B4A">
              <w:rPr>
                <w:webHidden/>
              </w:rPr>
              <w:fldChar w:fldCharType="separate"/>
            </w:r>
            <w:r w:rsidR="008B48FB">
              <w:rPr>
                <w:webHidden/>
              </w:rPr>
              <w:t>6</w:t>
            </w:r>
            <w:r w:rsidR="00625B4A">
              <w:rPr>
                <w:webHidden/>
              </w:rPr>
              <w:fldChar w:fldCharType="end"/>
            </w:r>
          </w:hyperlink>
        </w:p>
        <w:p w14:paraId="3F8C6815" w14:textId="1DB2B688" w:rsidR="00625B4A" w:rsidRDefault="000C6E95">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6731166" w:history="1">
            <w:r w:rsidR="00625B4A" w:rsidRPr="00360F00">
              <w:rPr>
                <w:rStyle w:val="Hyperlink"/>
                <w:noProof/>
              </w:rPr>
              <w:t>4.1 Closed Circuit Television (CCTV)</w:t>
            </w:r>
            <w:r w:rsidR="00625B4A">
              <w:rPr>
                <w:noProof/>
                <w:webHidden/>
              </w:rPr>
              <w:tab/>
            </w:r>
            <w:r w:rsidR="00625B4A">
              <w:rPr>
                <w:noProof/>
                <w:webHidden/>
              </w:rPr>
              <w:fldChar w:fldCharType="begin"/>
            </w:r>
            <w:r w:rsidR="00625B4A">
              <w:rPr>
                <w:noProof/>
                <w:webHidden/>
              </w:rPr>
              <w:instrText xml:space="preserve"> PAGEREF _Toc196731166 \h </w:instrText>
            </w:r>
            <w:r w:rsidR="00625B4A">
              <w:rPr>
                <w:noProof/>
                <w:webHidden/>
              </w:rPr>
            </w:r>
            <w:r w:rsidR="00625B4A">
              <w:rPr>
                <w:noProof/>
                <w:webHidden/>
              </w:rPr>
              <w:fldChar w:fldCharType="separate"/>
            </w:r>
            <w:r w:rsidR="008B48FB">
              <w:rPr>
                <w:noProof/>
                <w:webHidden/>
              </w:rPr>
              <w:t>7</w:t>
            </w:r>
            <w:r w:rsidR="00625B4A">
              <w:rPr>
                <w:noProof/>
                <w:webHidden/>
              </w:rPr>
              <w:fldChar w:fldCharType="end"/>
            </w:r>
          </w:hyperlink>
        </w:p>
        <w:p w14:paraId="0881CCA4" w14:textId="6CC283C9" w:rsidR="00625B4A" w:rsidRDefault="000C6E95">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6731167" w:history="1">
            <w:r w:rsidR="00625B4A" w:rsidRPr="00360F00">
              <w:rPr>
                <w:rStyle w:val="Hyperlink"/>
                <w:noProof/>
              </w:rPr>
              <w:t>4.2 Audio recording</w:t>
            </w:r>
            <w:r w:rsidR="00625B4A">
              <w:rPr>
                <w:noProof/>
                <w:webHidden/>
              </w:rPr>
              <w:tab/>
            </w:r>
            <w:r w:rsidR="00625B4A">
              <w:rPr>
                <w:noProof/>
                <w:webHidden/>
              </w:rPr>
              <w:fldChar w:fldCharType="begin"/>
            </w:r>
            <w:r w:rsidR="00625B4A">
              <w:rPr>
                <w:noProof/>
                <w:webHidden/>
              </w:rPr>
              <w:instrText xml:space="preserve"> PAGEREF _Toc196731167 \h </w:instrText>
            </w:r>
            <w:r w:rsidR="00625B4A">
              <w:rPr>
                <w:noProof/>
                <w:webHidden/>
              </w:rPr>
            </w:r>
            <w:r w:rsidR="00625B4A">
              <w:rPr>
                <w:noProof/>
                <w:webHidden/>
              </w:rPr>
              <w:fldChar w:fldCharType="separate"/>
            </w:r>
            <w:r w:rsidR="008B48FB">
              <w:rPr>
                <w:noProof/>
                <w:webHidden/>
              </w:rPr>
              <w:t>7</w:t>
            </w:r>
            <w:r w:rsidR="00625B4A">
              <w:rPr>
                <w:noProof/>
                <w:webHidden/>
              </w:rPr>
              <w:fldChar w:fldCharType="end"/>
            </w:r>
          </w:hyperlink>
        </w:p>
        <w:p w14:paraId="76946F57" w14:textId="1B370C90" w:rsidR="00625B4A" w:rsidRDefault="000C6E95">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6731168" w:history="1">
            <w:r w:rsidR="00625B4A" w:rsidRPr="00360F00">
              <w:rPr>
                <w:rStyle w:val="Hyperlink"/>
                <w:noProof/>
              </w:rPr>
              <w:t>4.3 Unmanned Ariel Systems (UAS/Drones)</w:t>
            </w:r>
            <w:r w:rsidR="00625B4A">
              <w:rPr>
                <w:noProof/>
                <w:webHidden/>
              </w:rPr>
              <w:tab/>
            </w:r>
            <w:r w:rsidR="00625B4A">
              <w:rPr>
                <w:noProof/>
                <w:webHidden/>
              </w:rPr>
              <w:fldChar w:fldCharType="begin"/>
            </w:r>
            <w:r w:rsidR="00625B4A">
              <w:rPr>
                <w:noProof/>
                <w:webHidden/>
              </w:rPr>
              <w:instrText xml:space="preserve"> PAGEREF _Toc196731168 \h </w:instrText>
            </w:r>
            <w:r w:rsidR="00625B4A">
              <w:rPr>
                <w:noProof/>
                <w:webHidden/>
              </w:rPr>
            </w:r>
            <w:r w:rsidR="00625B4A">
              <w:rPr>
                <w:noProof/>
                <w:webHidden/>
              </w:rPr>
              <w:fldChar w:fldCharType="separate"/>
            </w:r>
            <w:r w:rsidR="008B48FB">
              <w:rPr>
                <w:noProof/>
                <w:webHidden/>
              </w:rPr>
              <w:t>8</w:t>
            </w:r>
            <w:r w:rsidR="00625B4A">
              <w:rPr>
                <w:noProof/>
                <w:webHidden/>
              </w:rPr>
              <w:fldChar w:fldCharType="end"/>
            </w:r>
          </w:hyperlink>
        </w:p>
        <w:p w14:paraId="37804C8D" w14:textId="0473C017" w:rsidR="00625B4A" w:rsidRDefault="000C6E95">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6731169" w:history="1">
            <w:r w:rsidR="00625B4A" w:rsidRPr="00360F00">
              <w:rPr>
                <w:rStyle w:val="Hyperlink"/>
                <w:noProof/>
              </w:rPr>
              <w:t>4.4 Body Worn Video (BWV)</w:t>
            </w:r>
            <w:r w:rsidR="00625B4A">
              <w:rPr>
                <w:noProof/>
                <w:webHidden/>
              </w:rPr>
              <w:tab/>
            </w:r>
            <w:r w:rsidR="00625B4A">
              <w:rPr>
                <w:noProof/>
                <w:webHidden/>
              </w:rPr>
              <w:fldChar w:fldCharType="begin"/>
            </w:r>
            <w:r w:rsidR="00625B4A">
              <w:rPr>
                <w:noProof/>
                <w:webHidden/>
              </w:rPr>
              <w:instrText xml:space="preserve"> PAGEREF _Toc196731169 \h </w:instrText>
            </w:r>
            <w:r w:rsidR="00625B4A">
              <w:rPr>
                <w:noProof/>
                <w:webHidden/>
              </w:rPr>
            </w:r>
            <w:r w:rsidR="00625B4A">
              <w:rPr>
                <w:noProof/>
                <w:webHidden/>
              </w:rPr>
              <w:fldChar w:fldCharType="separate"/>
            </w:r>
            <w:r w:rsidR="008B48FB">
              <w:rPr>
                <w:noProof/>
                <w:webHidden/>
              </w:rPr>
              <w:t>8</w:t>
            </w:r>
            <w:r w:rsidR="00625B4A">
              <w:rPr>
                <w:noProof/>
                <w:webHidden/>
              </w:rPr>
              <w:fldChar w:fldCharType="end"/>
            </w:r>
          </w:hyperlink>
        </w:p>
        <w:p w14:paraId="50057F15" w14:textId="0B631473" w:rsidR="00625B4A" w:rsidRDefault="000C6E95">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6731170" w:history="1">
            <w:r w:rsidR="00625B4A" w:rsidRPr="00360F00">
              <w:rPr>
                <w:rStyle w:val="Hyperlink"/>
                <w:noProof/>
              </w:rPr>
              <w:t>4.5 Surveillance in Vehicles</w:t>
            </w:r>
            <w:r w:rsidR="00625B4A">
              <w:rPr>
                <w:noProof/>
                <w:webHidden/>
              </w:rPr>
              <w:tab/>
            </w:r>
            <w:r w:rsidR="00625B4A">
              <w:rPr>
                <w:noProof/>
                <w:webHidden/>
              </w:rPr>
              <w:fldChar w:fldCharType="begin"/>
            </w:r>
            <w:r w:rsidR="00625B4A">
              <w:rPr>
                <w:noProof/>
                <w:webHidden/>
              </w:rPr>
              <w:instrText xml:space="preserve"> PAGEREF _Toc196731170 \h </w:instrText>
            </w:r>
            <w:r w:rsidR="00625B4A">
              <w:rPr>
                <w:noProof/>
                <w:webHidden/>
              </w:rPr>
            </w:r>
            <w:r w:rsidR="00625B4A">
              <w:rPr>
                <w:noProof/>
                <w:webHidden/>
              </w:rPr>
              <w:fldChar w:fldCharType="separate"/>
            </w:r>
            <w:r w:rsidR="008B48FB">
              <w:rPr>
                <w:noProof/>
                <w:webHidden/>
              </w:rPr>
              <w:t>8</w:t>
            </w:r>
            <w:r w:rsidR="00625B4A">
              <w:rPr>
                <w:noProof/>
                <w:webHidden/>
              </w:rPr>
              <w:fldChar w:fldCharType="end"/>
            </w:r>
          </w:hyperlink>
        </w:p>
        <w:p w14:paraId="7DE93BDD" w14:textId="676128E8" w:rsidR="00625B4A" w:rsidRDefault="000C6E95">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6731171" w:history="1">
            <w:r w:rsidR="00625B4A" w:rsidRPr="00360F00">
              <w:rPr>
                <w:rStyle w:val="Hyperlink"/>
                <w:noProof/>
              </w:rPr>
              <w:t>4.6 Action Cameras and other portable surveillance</w:t>
            </w:r>
            <w:r w:rsidR="00625B4A">
              <w:rPr>
                <w:noProof/>
                <w:webHidden/>
              </w:rPr>
              <w:tab/>
            </w:r>
            <w:r w:rsidR="00625B4A">
              <w:rPr>
                <w:noProof/>
                <w:webHidden/>
              </w:rPr>
              <w:fldChar w:fldCharType="begin"/>
            </w:r>
            <w:r w:rsidR="00625B4A">
              <w:rPr>
                <w:noProof/>
                <w:webHidden/>
              </w:rPr>
              <w:instrText xml:space="preserve"> PAGEREF _Toc196731171 \h </w:instrText>
            </w:r>
            <w:r w:rsidR="00625B4A">
              <w:rPr>
                <w:noProof/>
                <w:webHidden/>
              </w:rPr>
            </w:r>
            <w:r w:rsidR="00625B4A">
              <w:rPr>
                <w:noProof/>
                <w:webHidden/>
              </w:rPr>
              <w:fldChar w:fldCharType="separate"/>
            </w:r>
            <w:r w:rsidR="008B48FB">
              <w:rPr>
                <w:noProof/>
                <w:webHidden/>
              </w:rPr>
              <w:t>8</w:t>
            </w:r>
            <w:r w:rsidR="00625B4A">
              <w:rPr>
                <w:noProof/>
                <w:webHidden/>
              </w:rPr>
              <w:fldChar w:fldCharType="end"/>
            </w:r>
          </w:hyperlink>
        </w:p>
        <w:p w14:paraId="77AA9B6C" w14:textId="4D48A66A" w:rsidR="00625B4A" w:rsidRDefault="000C6E95">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6731172" w:history="1">
            <w:r w:rsidR="00625B4A" w:rsidRPr="00360F00">
              <w:rPr>
                <w:rStyle w:val="Hyperlink"/>
                <w:noProof/>
              </w:rPr>
              <w:t>4.7 Facial Recognition technologies and surveillance</w:t>
            </w:r>
            <w:r w:rsidR="00625B4A">
              <w:rPr>
                <w:noProof/>
                <w:webHidden/>
              </w:rPr>
              <w:tab/>
            </w:r>
            <w:r w:rsidR="00625B4A">
              <w:rPr>
                <w:noProof/>
                <w:webHidden/>
              </w:rPr>
              <w:fldChar w:fldCharType="begin"/>
            </w:r>
            <w:r w:rsidR="00625B4A">
              <w:rPr>
                <w:noProof/>
                <w:webHidden/>
              </w:rPr>
              <w:instrText xml:space="preserve"> PAGEREF _Toc196731172 \h </w:instrText>
            </w:r>
            <w:r w:rsidR="00625B4A">
              <w:rPr>
                <w:noProof/>
                <w:webHidden/>
              </w:rPr>
            </w:r>
            <w:r w:rsidR="00625B4A">
              <w:rPr>
                <w:noProof/>
                <w:webHidden/>
              </w:rPr>
              <w:fldChar w:fldCharType="separate"/>
            </w:r>
            <w:r w:rsidR="008B48FB">
              <w:rPr>
                <w:noProof/>
                <w:webHidden/>
              </w:rPr>
              <w:t>9</w:t>
            </w:r>
            <w:r w:rsidR="00625B4A">
              <w:rPr>
                <w:noProof/>
                <w:webHidden/>
              </w:rPr>
              <w:fldChar w:fldCharType="end"/>
            </w:r>
          </w:hyperlink>
        </w:p>
        <w:p w14:paraId="67196E1A" w14:textId="60F4220F" w:rsidR="00625B4A" w:rsidRDefault="000C6E95">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6731173" w:history="1">
            <w:r w:rsidR="00625B4A" w:rsidRPr="00360F00">
              <w:rPr>
                <w:rStyle w:val="Hyperlink"/>
                <w:noProof/>
              </w:rPr>
              <w:t>4.8 Automatic Number Plate Recognition (ANPR)</w:t>
            </w:r>
            <w:r w:rsidR="00625B4A">
              <w:rPr>
                <w:noProof/>
                <w:webHidden/>
              </w:rPr>
              <w:tab/>
            </w:r>
            <w:r w:rsidR="00625B4A">
              <w:rPr>
                <w:noProof/>
                <w:webHidden/>
              </w:rPr>
              <w:fldChar w:fldCharType="begin"/>
            </w:r>
            <w:r w:rsidR="00625B4A">
              <w:rPr>
                <w:noProof/>
                <w:webHidden/>
              </w:rPr>
              <w:instrText xml:space="preserve"> PAGEREF _Toc196731173 \h </w:instrText>
            </w:r>
            <w:r w:rsidR="00625B4A">
              <w:rPr>
                <w:noProof/>
                <w:webHidden/>
              </w:rPr>
            </w:r>
            <w:r w:rsidR="00625B4A">
              <w:rPr>
                <w:noProof/>
                <w:webHidden/>
              </w:rPr>
              <w:fldChar w:fldCharType="separate"/>
            </w:r>
            <w:r w:rsidR="008B48FB">
              <w:rPr>
                <w:noProof/>
                <w:webHidden/>
              </w:rPr>
              <w:t>9</w:t>
            </w:r>
            <w:r w:rsidR="00625B4A">
              <w:rPr>
                <w:noProof/>
                <w:webHidden/>
              </w:rPr>
              <w:fldChar w:fldCharType="end"/>
            </w:r>
          </w:hyperlink>
        </w:p>
        <w:p w14:paraId="55A1BCA0" w14:textId="67E4B19F" w:rsidR="00625B4A" w:rsidRDefault="000C6E95">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196731174" w:history="1">
            <w:r w:rsidR="00625B4A" w:rsidRPr="00360F00">
              <w:rPr>
                <w:rStyle w:val="Hyperlink"/>
                <w:noProof/>
              </w:rPr>
              <w:t>4.9 Smart Doorbells</w:t>
            </w:r>
            <w:r w:rsidR="00625B4A">
              <w:rPr>
                <w:noProof/>
                <w:webHidden/>
              </w:rPr>
              <w:tab/>
            </w:r>
            <w:r w:rsidR="00625B4A">
              <w:rPr>
                <w:noProof/>
                <w:webHidden/>
              </w:rPr>
              <w:fldChar w:fldCharType="begin"/>
            </w:r>
            <w:r w:rsidR="00625B4A">
              <w:rPr>
                <w:noProof/>
                <w:webHidden/>
              </w:rPr>
              <w:instrText xml:space="preserve"> PAGEREF _Toc196731174 \h </w:instrText>
            </w:r>
            <w:r w:rsidR="00625B4A">
              <w:rPr>
                <w:noProof/>
                <w:webHidden/>
              </w:rPr>
            </w:r>
            <w:r w:rsidR="00625B4A">
              <w:rPr>
                <w:noProof/>
                <w:webHidden/>
              </w:rPr>
              <w:fldChar w:fldCharType="separate"/>
            </w:r>
            <w:r w:rsidR="008B48FB">
              <w:rPr>
                <w:noProof/>
                <w:webHidden/>
              </w:rPr>
              <w:t>9</w:t>
            </w:r>
            <w:r w:rsidR="00625B4A">
              <w:rPr>
                <w:noProof/>
                <w:webHidden/>
              </w:rPr>
              <w:fldChar w:fldCharType="end"/>
            </w:r>
          </w:hyperlink>
        </w:p>
        <w:p w14:paraId="38CE3685" w14:textId="657148CD" w:rsidR="00625B4A" w:rsidRDefault="000C6E95">
          <w:pPr>
            <w:pStyle w:val="TOC1"/>
            <w:rPr>
              <w:rFonts w:asciiTheme="minorHAnsi" w:eastAsiaTheme="minorEastAsia" w:hAnsiTheme="minorHAnsi" w:cstheme="minorBidi"/>
              <w:kern w:val="2"/>
              <w14:ligatures w14:val="standardContextual"/>
            </w:rPr>
          </w:pPr>
          <w:hyperlink w:anchor="_Toc196731175" w:history="1">
            <w:r w:rsidR="00625B4A" w:rsidRPr="00360F00">
              <w:rPr>
                <w:rStyle w:val="Hyperlink"/>
                <w:rFonts w:eastAsia="Calibri"/>
              </w:rPr>
              <w:t>5.</w:t>
            </w:r>
            <w:r w:rsidR="00625B4A">
              <w:rPr>
                <w:rFonts w:asciiTheme="minorHAnsi" w:eastAsiaTheme="minorEastAsia" w:hAnsiTheme="minorHAnsi" w:cstheme="minorBidi"/>
                <w:kern w:val="2"/>
                <w14:ligatures w14:val="standardContextual"/>
              </w:rPr>
              <w:tab/>
            </w:r>
            <w:r w:rsidR="00625B4A" w:rsidRPr="00360F00">
              <w:rPr>
                <w:rStyle w:val="Hyperlink"/>
                <w:rFonts w:eastAsia="Calibri"/>
              </w:rPr>
              <w:t>Parents who want to record meetings</w:t>
            </w:r>
            <w:r w:rsidR="00625B4A">
              <w:rPr>
                <w:webHidden/>
              </w:rPr>
              <w:tab/>
            </w:r>
            <w:r w:rsidR="00625B4A">
              <w:rPr>
                <w:webHidden/>
              </w:rPr>
              <w:fldChar w:fldCharType="begin"/>
            </w:r>
            <w:r w:rsidR="00625B4A">
              <w:rPr>
                <w:webHidden/>
              </w:rPr>
              <w:instrText xml:space="preserve"> PAGEREF _Toc196731175 \h </w:instrText>
            </w:r>
            <w:r w:rsidR="00625B4A">
              <w:rPr>
                <w:webHidden/>
              </w:rPr>
            </w:r>
            <w:r w:rsidR="00625B4A">
              <w:rPr>
                <w:webHidden/>
              </w:rPr>
              <w:fldChar w:fldCharType="separate"/>
            </w:r>
            <w:r w:rsidR="008B48FB">
              <w:rPr>
                <w:webHidden/>
              </w:rPr>
              <w:t>10</w:t>
            </w:r>
            <w:r w:rsidR="00625B4A">
              <w:rPr>
                <w:webHidden/>
              </w:rPr>
              <w:fldChar w:fldCharType="end"/>
            </w:r>
          </w:hyperlink>
        </w:p>
        <w:p w14:paraId="5A0E5179" w14:textId="7247DA02" w:rsidR="00625B4A" w:rsidRDefault="000C6E95">
          <w:pPr>
            <w:pStyle w:val="TOC1"/>
            <w:rPr>
              <w:rFonts w:asciiTheme="minorHAnsi" w:eastAsiaTheme="minorEastAsia" w:hAnsiTheme="minorHAnsi" w:cstheme="minorBidi"/>
              <w:kern w:val="2"/>
              <w14:ligatures w14:val="standardContextual"/>
            </w:rPr>
          </w:pPr>
          <w:hyperlink w:anchor="_Toc196731176" w:history="1">
            <w:r w:rsidR="00625B4A" w:rsidRPr="00360F00">
              <w:rPr>
                <w:rStyle w:val="Hyperlink"/>
                <w:rFonts w:eastAsia="Calibri"/>
              </w:rPr>
              <w:t>6.</w:t>
            </w:r>
            <w:r w:rsidR="00625B4A">
              <w:rPr>
                <w:rFonts w:asciiTheme="minorHAnsi" w:eastAsiaTheme="minorEastAsia" w:hAnsiTheme="minorHAnsi" w:cstheme="minorBidi"/>
                <w:kern w:val="2"/>
                <w14:ligatures w14:val="standardContextual"/>
              </w:rPr>
              <w:tab/>
            </w:r>
            <w:r w:rsidR="00625B4A" w:rsidRPr="00360F00">
              <w:rPr>
                <w:rStyle w:val="Hyperlink"/>
                <w:rFonts w:eastAsia="Calibri"/>
              </w:rPr>
              <w:t>Advice and Support</w:t>
            </w:r>
            <w:r w:rsidR="00625B4A">
              <w:rPr>
                <w:webHidden/>
              </w:rPr>
              <w:tab/>
            </w:r>
            <w:r w:rsidR="00625B4A">
              <w:rPr>
                <w:webHidden/>
              </w:rPr>
              <w:fldChar w:fldCharType="begin"/>
            </w:r>
            <w:r w:rsidR="00625B4A">
              <w:rPr>
                <w:webHidden/>
              </w:rPr>
              <w:instrText xml:space="preserve"> PAGEREF _Toc196731176 \h </w:instrText>
            </w:r>
            <w:r w:rsidR="00625B4A">
              <w:rPr>
                <w:webHidden/>
              </w:rPr>
            </w:r>
            <w:r w:rsidR="00625B4A">
              <w:rPr>
                <w:webHidden/>
              </w:rPr>
              <w:fldChar w:fldCharType="separate"/>
            </w:r>
            <w:r w:rsidR="008B48FB">
              <w:rPr>
                <w:webHidden/>
              </w:rPr>
              <w:t>10</w:t>
            </w:r>
            <w:r w:rsidR="00625B4A">
              <w:rPr>
                <w:webHidden/>
              </w:rPr>
              <w:fldChar w:fldCharType="end"/>
            </w:r>
          </w:hyperlink>
        </w:p>
        <w:p w14:paraId="725881E5" w14:textId="5139A9C8" w:rsidR="00625B4A" w:rsidRDefault="000C6E95">
          <w:pPr>
            <w:pStyle w:val="TOC1"/>
            <w:rPr>
              <w:rFonts w:asciiTheme="minorHAnsi" w:eastAsiaTheme="minorEastAsia" w:hAnsiTheme="minorHAnsi" w:cstheme="minorBidi"/>
              <w:kern w:val="2"/>
              <w14:ligatures w14:val="standardContextual"/>
            </w:rPr>
          </w:pPr>
          <w:hyperlink w:anchor="_Toc196731177" w:history="1">
            <w:r w:rsidR="00625B4A" w:rsidRPr="00360F00">
              <w:rPr>
                <w:rStyle w:val="Hyperlink"/>
                <w:rFonts w:eastAsia="Calibri"/>
              </w:rPr>
              <w:t>7.</w:t>
            </w:r>
            <w:r w:rsidR="00625B4A">
              <w:rPr>
                <w:rFonts w:asciiTheme="minorHAnsi" w:eastAsiaTheme="minorEastAsia" w:hAnsiTheme="minorHAnsi" w:cstheme="minorBidi"/>
                <w:kern w:val="2"/>
                <w14:ligatures w14:val="standardContextual"/>
              </w:rPr>
              <w:tab/>
            </w:r>
            <w:r w:rsidR="00625B4A" w:rsidRPr="00360F00">
              <w:rPr>
                <w:rStyle w:val="Hyperlink"/>
                <w:rFonts w:eastAsia="Calibri"/>
              </w:rPr>
              <w:t>Breach Statement</w:t>
            </w:r>
            <w:r w:rsidR="00625B4A">
              <w:rPr>
                <w:webHidden/>
              </w:rPr>
              <w:tab/>
            </w:r>
            <w:r w:rsidR="00625B4A">
              <w:rPr>
                <w:webHidden/>
              </w:rPr>
              <w:fldChar w:fldCharType="begin"/>
            </w:r>
            <w:r w:rsidR="00625B4A">
              <w:rPr>
                <w:webHidden/>
              </w:rPr>
              <w:instrText xml:space="preserve"> PAGEREF _Toc196731177 \h </w:instrText>
            </w:r>
            <w:r w:rsidR="00625B4A">
              <w:rPr>
                <w:webHidden/>
              </w:rPr>
            </w:r>
            <w:r w:rsidR="00625B4A">
              <w:rPr>
                <w:webHidden/>
              </w:rPr>
              <w:fldChar w:fldCharType="separate"/>
            </w:r>
            <w:r w:rsidR="008B48FB">
              <w:rPr>
                <w:webHidden/>
              </w:rPr>
              <w:t>10</w:t>
            </w:r>
            <w:r w:rsidR="00625B4A">
              <w:rPr>
                <w:webHidden/>
              </w:rPr>
              <w:fldChar w:fldCharType="end"/>
            </w:r>
          </w:hyperlink>
        </w:p>
        <w:p w14:paraId="487C2075" w14:textId="44213218" w:rsidR="00625B4A" w:rsidRDefault="000C6E95">
          <w:pPr>
            <w:pStyle w:val="TOC1"/>
            <w:rPr>
              <w:rFonts w:asciiTheme="minorHAnsi" w:eastAsiaTheme="minorEastAsia" w:hAnsiTheme="minorHAnsi" w:cstheme="minorBidi"/>
              <w:kern w:val="2"/>
              <w14:ligatures w14:val="standardContextual"/>
            </w:rPr>
          </w:pPr>
          <w:hyperlink w:anchor="_Toc196731178" w:history="1">
            <w:r w:rsidR="00625B4A" w:rsidRPr="00360F00">
              <w:rPr>
                <w:rStyle w:val="Hyperlink"/>
                <w:rFonts w:eastAsia="Calibri"/>
              </w:rPr>
              <w:t>Annex A: Surveillance Equipment Impact Assessment Forms</w:t>
            </w:r>
            <w:r w:rsidR="00625B4A">
              <w:rPr>
                <w:webHidden/>
              </w:rPr>
              <w:tab/>
            </w:r>
            <w:r w:rsidR="00625B4A">
              <w:rPr>
                <w:webHidden/>
              </w:rPr>
              <w:fldChar w:fldCharType="begin"/>
            </w:r>
            <w:r w:rsidR="00625B4A">
              <w:rPr>
                <w:webHidden/>
              </w:rPr>
              <w:instrText xml:space="preserve"> PAGEREF _Toc196731178 \h </w:instrText>
            </w:r>
            <w:r w:rsidR="00625B4A">
              <w:rPr>
                <w:webHidden/>
              </w:rPr>
            </w:r>
            <w:r w:rsidR="00625B4A">
              <w:rPr>
                <w:webHidden/>
              </w:rPr>
              <w:fldChar w:fldCharType="separate"/>
            </w:r>
            <w:r w:rsidR="008B48FB">
              <w:rPr>
                <w:webHidden/>
              </w:rPr>
              <w:t>11</w:t>
            </w:r>
            <w:r w:rsidR="00625B4A">
              <w:rPr>
                <w:webHidden/>
              </w:rPr>
              <w:fldChar w:fldCharType="end"/>
            </w:r>
          </w:hyperlink>
        </w:p>
        <w:p w14:paraId="5CF6027E" w14:textId="2D781D57" w:rsidR="00625B4A" w:rsidRDefault="000C6E95">
          <w:pPr>
            <w:pStyle w:val="TOC1"/>
            <w:rPr>
              <w:rFonts w:asciiTheme="minorHAnsi" w:eastAsiaTheme="minorEastAsia" w:hAnsiTheme="minorHAnsi" w:cstheme="minorBidi"/>
              <w:kern w:val="2"/>
              <w14:ligatures w14:val="standardContextual"/>
            </w:rPr>
          </w:pPr>
          <w:hyperlink w:anchor="_Toc196731179" w:history="1">
            <w:r w:rsidR="00625B4A" w:rsidRPr="00360F00">
              <w:rPr>
                <w:rStyle w:val="Hyperlink"/>
                <w:rFonts w:eastAsia="Calibri"/>
              </w:rPr>
              <w:t>Annex B: Surveillance Equipment Register</w:t>
            </w:r>
            <w:r w:rsidR="00625B4A">
              <w:rPr>
                <w:webHidden/>
              </w:rPr>
              <w:tab/>
            </w:r>
            <w:r w:rsidR="00625B4A">
              <w:rPr>
                <w:webHidden/>
              </w:rPr>
              <w:fldChar w:fldCharType="begin"/>
            </w:r>
            <w:r w:rsidR="00625B4A">
              <w:rPr>
                <w:webHidden/>
              </w:rPr>
              <w:instrText xml:space="preserve"> PAGEREF _Toc196731179 \h </w:instrText>
            </w:r>
            <w:r w:rsidR="00625B4A">
              <w:rPr>
                <w:webHidden/>
              </w:rPr>
            </w:r>
            <w:r w:rsidR="00625B4A">
              <w:rPr>
                <w:webHidden/>
              </w:rPr>
              <w:fldChar w:fldCharType="separate"/>
            </w:r>
            <w:r w:rsidR="008B48FB">
              <w:rPr>
                <w:webHidden/>
              </w:rPr>
              <w:t>11</w:t>
            </w:r>
            <w:r w:rsidR="00625B4A">
              <w:rPr>
                <w:webHidden/>
              </w:rPr>
              <w:fldChar w:fldCharType="end"/>
            </w:r>
          </w:hyperlink>
        </w:p>
        <w:p w14:paraId="64CA7B61" w14:textId="4D3D169D" w:rsidR="00625B4A" w:rsidRDefault="000C6E95">
          <w:pPr>
            <w:pStyle w:val="TOC1"/>
            <w:rPr>
              <w:rFonts w:asciiTheme="minorHAnsi" w:eastAsiaTheme="minorEastAsia" w:hAnsiTheme="minorHAnsi" w:cstheme="minorBidi"/>
              <w:kern w:val="2"/>
              <w14:ligatures w14:val="standardContextual"/>
            </w:rPr>
          </w:pPr>
          <w:hyperlink w:anchor="_Toc196731180" w:history="1">
            <w:r w:rsidR="00625B4A" w:rsidRPr="00360F00">
              <w:rPr>
                <w:rStyle w:val="Hyperlink"/>
                <w:rFonts w:eastAsia="Calibri"/>
              </w:rPr>
              <w:t>Annex C: Recordings Access Log</w:t>
            </w:r>
            <w:r w:rsidR="00625B4A">
              <w:rPr>
                <w:webHidden/>
              </w:rPr>
              <w:tab/>
            </w:r>
            <w:r w:rsidR="00625B4A">
              <w:rPr>
                <w:webHidden/>
              </w:rPr>
              <w:fldChar w:fldCharType="begin"/>
            </w:r>
            <w:r w:rsidR="00625B4A">
              <w:rPr>
                <w:webHidden/>
              </w:rPr>
              <w:instrText xml:space="preserve"> PAGEREF _Toc196731180 \h </w:instrText>
            </w:r>
            <w:r w:rsidR="00625B4A">
              <w:rPr>
                <w:webHidden/>
              </w:rPr>
            </w:r>
            <w:r w:rsidR="00625B4A">
              <w:rPr>
                <w:webHidden/>
              </w:rPr>
              <w:fldChar w:fldCharType="separate"/>
            </w:r>
            <w:r w:rsidR="008B48FB">
              <w:rPr>
                <w:webHidden/>
              </w:rPr>
              <w:t>11</w:t>
            </w:r>
            <w:r w:rsidR="00625B4A">
              <w:rPr>
                <w:webHidden/>
              </w:rPr>
              <w:fldChar w:fldCharType="end"/>
            </w:r>
          </w:hyperlink>
        </w:p>
        <w:p w14:paraId="46EC2FC0" w14:textId="070FFB15" w:rsidR="00625B4A" w:rsidRDefault="000C6E95">
          <w:pPr>
            <w:pStyle w:val="TOC1"/>
            <w:rPr>
              <w:rFonts w:asciiTheme="minorHAnsi" w:eastAsiaTheme="minorEastAsia" w:hAnsiTheme="minorHAnsi" w:cstheme="minorBidi"/>
              <w:kern w:val="2"/>
              <w14:ligatures w14:val="standardContextual"/>
            </w:rPr>
          </w:pPr>
          <w:hyperlink w:anchor="_Toc196731181" w:history="1">
            <w:r w:rsidR="00625B4A" w:rsidRPr="00360F00">
              <w:rPr>
                <w:rStyle w:val="Hyperlink"/>
                <w:rFonts w:eastAsia="Calibri"/>
              </w:rPr>
              <w:t>Annex D: Subject Access Request Forms</w:t>
            </w:r>
            <w:r w:rsidR="00625B4A">
              <w:rPr>
                <w:webHidden/>
              </w:rPr>
              <w:tab/>
            </w:r>
            <w:r w:rsidR="00625B4A">
              <w:rPr>
                <w:webHidden/>
              </w:rPr>
              <w:fldChar w:fldCharType="begin"/>
            </w:r>
            <w:r w:rsidR="00625B4A">
              <w:rPr>
                <w:webHidden/>
              </w:rPr>
              <w:instrText xml:space="preserve"> PAGEREF _Toc196731181 \h </w:instrText>
            </w:r>
            <w:r w:rsidR="00625B4A">
              <w:rPr>
                <w:webHidden/>
              </w:rPr>
            </w:r>
            <w:r w:rsidR="00625B4A">
              <w:rPr>
                <w:webHidden/>
              </w:rPr>
              <w:fldChar w:fldCharType="separate"/>
            </w:r>
            <w:r w:rsidR="008B48FB">
              <w:rPr>
                <w:webHidden/>
              </w:rPr>
              <w:t>11</w:t>
            </w:r>
            <w:r w:rsidR="00625B4A">
              <w:rPr>
                <w:webHidden/>
              </w:rPr>
              <w:fldChar w:fldCharType="end"/>
            </w:r>
          </w:hyperlink>
        </w:p>
        <w:p w14:paraId="6DF0A7B9" w14:textId="691CEBDF" w:rsidR="00625B4A" w:rsidRDefault="000C6E95">
          <w:pPr>
            <w:pStyle w:val="TOC1"/>
            <w:rPr>
              <w:rFonts w:asciiTheme="minorHAnsi" w:eastAsiaTheme="minorEastAsia" w:hAnsiTheme="minorHAnsi" w:cstheme="minorBidi"/>
              <w:kern w:val="2"/>
              <w14:ligatures w14:val="standardContextual"/>
            </w:rPr>
          </w:pPr>
          <w:hyperlink w:anchor="_Toc196731182" w:history="1">
            <w:r w:rsidR="00625B4A" w:rsidRPr="00360F00">
              <w:rPr>
                <w:rStyle w:val="Hyperlink"/>
                <w:rFonts w:eastAsia="Calibri"/>
              </w:rPr>
              <w:t>Annex E: Signage Template</w:t>
            </w:r>
            <w:r w:rsidR="00625B4A">
              <w:rPr>
                <w:webHidden/>
              </w:rPr>
              <w:tab/>
            </w:r>
            <w:r w:rsidR="00625B4A">
              <w:rPr>
                <w:webHidden/>
              </w:rPr>
              <w:fldChar w:fldCharType="begin"/>
            </w:r>
            <w:r w:rsidR="00625B4A">
              <w:rPr>
                <w:webHidden/>
              </w:rPr>
              <w:instrText xml:space="preserve"> PAGEREF _Toc196731182 \h </w:instrText>
            </w:r>
            <w:r w:rsidR="00625B4A">
              <w:rPr>
                <w:webHidden/>
              </w:rPr>
            </w:r>
            <w:r w:rsidR="00625B4A">
              <w:rPr>
                <w:webHidden/>
              </w:rPr>
              <w:fldChar w:fldCharType="separate"/>
            </w:r>
            <w:r w:rsidR="008B48FB">
              <w:rPr>
                <w:webHidden/>
              </w:rPr>
              <w:t>11</w:t>
            </w:r>
            <w:r w:rsidR="00625B4A">
              <w:rPr>
                <w:webHidden/>
              </w:rPr>
              <w:fldChar w:fldCharType="end"/>
            </w:r>
          </w:hyperlink>
        </w:p>
        <w:p w14:paraId="7A13ACE9" w14:textId="445F4F48" w:rsidR="006F69FF" w:rsidRDefault="00C76929" w:rsidP="00AE5E2B">
          <w:pPr>
            <w:spacing w:after="0" w:line="240" w:lineRule="auto"/>
            <w:jc w:val="both"/>
            <w:rPr>
              <w:noProof/>
            </w:rPr>
          </w:pPr>
          <w:r w:rsidRPr="00A24858">
            <w:rPr>
              <w:b/>
              <w:bCs/>
              <w:noProof/>
            </w:rPr>
            <w:fldChar w:fldCharType="end"/>
          </w:r>
        </w:p>
      </w:sdtContent>
    </w:sdt>
    <w:p w14:paraId="3115CDEF" w14:textId="77777777" w:rsidR="00A81783" w:rsidRPr="00B61CDA" w:rsidRDefault="00142418" w:rsidP="00AE5E2B">
      <w:pPr>
        <w:pStyle w:val="Heading1"/>
        <w:numPr>
          <w:ilvl w:val="0"/>
          <w:numId w:val="14"/>
        </w:numPr>
        <w:spacing w:line="240" w:lineRule="auto"/>
      </w:pPr>
      <w:bookmarkStart w:id="1" w:name="_Toc196731154"/>
      <w:bookmarkEnd w:id="0"/>
      <w:r w:rsidRPr="00B61CDA">
        <w:lastRenderedPageBreak/>
        <w:t>Introduction</w:t>
      </w:r>
      <w:bookmarkEnd w:id="1"/>
    </w:p>
    <w:p w14:paraId="5C8265C1" w14:textId="7B1B5984" w:rsidR="001F200F" w:rsidRDefault="00B61CDA" w:rsidP="00AE5E2B">
      <w:pPr>
        <w:spacing w:after="0" w:line="240" w:lineRule="auto"/>
      </w:pPr>
      <w:r>
        <w:t xml:space="preserve">This procedure covers all matters relating to the use of video and audio recording equipment for overt surveillance in all buildings where </w:t>
      </w:r>
      <w:r w:rsidR="00826BFC">
        <w:t>our</w:t>
      </w:r>
      <w:r>
        <w:t xml:space="preserve"> employees </w:t>
      </w:r>
      <w:r w:rsidR="00842560">
        <w:t>work,</w:t>
      </w:r>
      <w:r>
        <w:t xml:space="preserve"> and which members of the public utilise. </w:t>
      </w:r>
      <w:r w:rsidR="00A50AF3">
        <w:t xml:space="preserve">Examples of surveillance used in schools might include </w:t>
      </w:r>
      <w:r w:rsidR="00A165DE">
        <w:t>Closed Circuit Television (</w:t>
      </w:r>
      <w:r w:rsidR="00A50AF3">
        <w:t>CCTV</w:t>
      </w:r>
      <w:r w:rsidR="00A165DE">
        <w:t>)</w:t>
      </w:r>
      <w:r w:rsidR="00A50AF3">
        <w:t xml:space="preserve">, </w:t>
      </w:r>
      <w:r w:rsidR="00A165DE">
        <w:t xml:space="preserve">Automated Numberplate Recognition (ANPR), </w:t>
      </w:r>
      <w:r w:rsidR="00AB4623">
        <w:t>drones, video doorbells</w:t>
      </w:r>
      <w:r w:rsidR="0057401A">
        <w:t xml:space="preserve"> and</w:t>
      </w:r>
      <w:r w:rsidR="00AB4623">
        <w:t xml:space="preserve"> </w:t>
      </w:r>
      <w:r w:rsidR="0057401A">
        <w:t xml:space="preserve">body worn cameras (BWC). </w:t>
      </w:r>
    </w:p>
    <w:p w14:paraId="7126426F" w14:textId="77777777" w:rsidR="001F200F" w:rsidRDefault="001F200F" w:rsidP="00AE5E2B">
      <w:pPr>
        <w:spacing w:after="0" w:line="240" w:lineRule="auto"/>
      </w:pPr>
    </w:p>
    <w:p w14:paraId="3115CDF1" w14:textId="11868844" w:rsidR="00B61CDA" w:rsidRDefault="00B61CDA" w:rsidP="00AE5E2B">
      <w:pPr>
        <w:spacing w:after="0" w:line="240" w:lineRule="auto"/>
      </w:pPr>
      <w:r>
        <w:t>Covert surveillance under the Investigatory Powers Act (2016) is not covered by this document.</w:t>
      </w:r>
    </w:p>
    <w:p w14:paraId="3115CDF2" w14:textId="77777777" w:rsidR="00CA223F" w:rsidRDefault="00CA223F" w:rsidP="00AE5E2B">
      <w:pPr>
        <w:pStyle w:val="Heading1"/>
        <w:spacing w:line="240" w:lineRule="auto"/>
      </w:pPr>
      <w:bookmarkStart w:id="2" w:name="_Toc196731155"/>
      <w:r>
        <w:t>Quick Reference Guide</w:t>
      </w:r>
      <w:bookmarkEnd w:id="2"/>
    </w:p>
    <w:p w14:paraId="3115CDF3" w14:textId="77777777" w:rsidR="00CA223F" w:rsidRPr="00911056" w:rsidRDefault="00CA223F" w:rsidP="00AE5E2B">
      <w:pPr>
        <w:spacing w:after="0" w:line="240" w:lineRule="auto"/>
        <w:rPr>
          <w:sz w:val="16"/>
          <w:szCs w:val="16"/>
        </w:rPr>
      </w:pPr>
    </w:p>
    <w:p w14:paraId="3115CDF4" w14:textId="47A86190" w:rsidR="00CA223F" w:rsidRPr="00E01ABB" w:rsidRDefault="00CA223F" w:rsidP="00AE5E2B">
      <w:pPr>
        <w:pStyle w:val="ListParagraph"/>
        <w:numPr>
          <w:ilvl w:val="0"/>
          <w:numId w:val="15"/>
        </w:numPr>
        <w:spacing w:after="0" w:line="240" w:lineRule="auto"/>
      </w:pPr>
      <w:r w:rsidRPr="00E01ABB">
        <w:t>Before undertaking surveillanc</w:t>
      </w:r>
      <w:r w:rsidR="001F3E2D" w:rsidRPr="00E01ABB">
        <w:t xml:space="preserve">e complete a </w:t>
      </w:r>
      <w:r w:rsidR="003948E8">
        <w:t>Data Protection Impact Assessment (</w:t>
      </w:r>
      <w:r w:rsidR="001F3E2D" w:rsidRPr="00E01ABB">
        <w:t>DPIA</w:t>
      </w:r>
      <w:r w:rsidR="003948E8">
        <w:t>)</w:t>
      </w:r>
      <w:r w:rsidR="001F3E2D" w:rsidRPr="00E01ABB">
        <w:t xml:space="preserve"> and</w:t>
      </w:r>
      <w:r w:rsidRPr="00E01ABB">
        <w:t xml:space="preserve"> consider if there is any other, less intrusive way, to meet your objective</w:t>
      </w:r>
    </w:p>
    <w:p w14:paraId="3115CDF5" w14:textId="18C5E208" w:rsidR="00CA223F" w:rsidRPr="00E01ABB" w:rsidRDefault="00CA223F" w:rsidP="00AE5E2B">
      <w:pPr>
        <w:pStyle w:val="ListParagraph"/>
        <w:numPr>
          <w:ilvl w:val="0"/>
          <w:numId w:val="15"/>
        </w:numPr>
        <w:spacing w:after="0" w:line="240" w:lineRule="auto"/>
      </w:pPr>
      <w:r w:rsidRPr="00E01ABB">
        <w:t xml:space="preserve">Always complete an impact assessment prior </w:t>
      </w:r>
      <w:r w:rsidR="001C5FCB" w:rsidRPr="00E01ABB">
        <w:t>before siting cameras</w:t>
      </w:r>
      <w:r w:rsidR="00E6327A" w:rsidRPr="00E01ABB">
        <w:t xml:space="preserve"> or other surveillance</w:t>
      </w:r>
      <w:r w:rsidR="00BF625E" w:rsidRPr="00E01ABB">
        <w:t xml:space="preserve"> equipment </w:t>
      </w:r>
      <w:r w:rsidRPr="00E01ABB">
        <w:t>to carry out any surveillance</w:t>
      </w:r>
      <w:r w:rsidR="007C5322" w:rsidRPr="00E01ABB">
        <w:t xml:space="preserve"> </w:t>
      </w:r>
      <w:r w:rsidR="00206AE4" w:rsidRPr="00E01ABB">
        <w:t xml:space="preserve">activity </w:t>
      </w:r>
      <w:r w:rsidR="007C5322" w:rsidRPr="00E01ABB">
        <w:t>and consider whether you need to consult with those affected by the surveillance, or their parent/carers</w:t>
      </w:r>
    </w:p>
    <w:p w14:paraId="60395E71" w14:textId="062F9EB6" w:rsidR="00610DD8" w:rsidRPr="00E01ABB" w:rsidRDefault="00610DD8" w:rsidP="00AE5E2B">
      <w:pPr>
        <w:pStyle w:val="ListParagraph"/>
        <w:numPr>
          <w:ilvl w:val="0"/>
          <w:numId w:val="15"/>
        </w:numPr>
        <w:spacing w:after="0" w:line="240" w:lineRule="auto"/>
      </w:pPr>
      <w:r w:rsidRPr="00E01ABB">
        <w:t>E</w:t>
      </w:r>
      <w:r w:rsidR="005375EF" w:rsidRPr="00E01ABB">
        <w:t>n</w:t>
      </w:r>
      <w:r w:rsidRPr="00E01ABB">
        <w:t>sure your privacy notices include</w:t>
      </w:r>
      <w:r w:rsidR="005375EF" w:rsidRPr="00E01ABB">
        <w:t xml:space="preserve"> de</w:t>
      </w:r>
      <w:r w:rsidR="00613019" w:rsidRPr="00E01ABB">
        <w:t>t</w:t>
      </w:r>
      <w:r w:rsidR="005375EF" w:rsidRPr="00E01ABB">
        <w:t>ails</w:t>
      </w:r>
      <w:r w:rsidR="00613019" w:rsidRPr="00E01ABB">
        <w:t xml:space="preserve"> of</w:t>
      </w:r>
      <w:r w:rsidRPr="00E01ABB">
        <w:t xml:space="preserve"> any surveillance activities</w:t>
      </w:r>
    </w:p>
    <w:p w14:paraId="3115CDF6" w14:textId="40667B68" w:rsidR="00CA223F" w:rsidRPr="00E01ABB" w:rsidRDefault="00CA223F" w:rsidP="00AE5E2B">
      <w:pPr>
        <w:pStyle w:val="ListParagraph"/>
        <w:numPr>
          <w:ilvl w:val="0"/>
          <w:numId w:val="15"/>
        </w:numPr>
        <w:spacing w:after="0" w:line="240" w:lineRule="auto"/>
      </w:pPr>
      <w:r w:rsidRPr="00E01ABB">
        <w:t xml:space="preserve">Ensure there is clear signage to make </w:t>
      </w:r>
      <w:r w:rsidR="007C5322" w:rsidRPr="00E01ABB">
        <w:t>individuals</w:t>
      </w:r>
      <w:r w:rsidRPr="00E01ABB">
        <w:t xml:space="preserve"> aware that surveillance is in operation</w:t>
      </w:r>
      <w:r w:rsidR="007C5322" w:rsidRPr="00E01ABB">
        <w:t xml:space="preserve"> </w:t>
      </w:r>
      <w:r w:rsidR="00206AE4" w:rsidRPr="00E01ABB">
        <w:t xml:space="preserve">to comply </w:t>
      </w:r>
      <w:r w:rsidR="007C5322" w:rsidRPr="00E01ABB">
        <w:t>with regulatory requirements</w:t>
      </w:r>
    </w:p>
    <w:p w14:paraId="3115CDF7" w14:textId="6BE38EDB" w:rsidR="00CA223F" w:rsidRPr="00E01ABB" w:rsidRDefault="00CA223F" w:rsidP="00AE5E2B">
      <w:pPr>
        <w:pStyle w:val="ListParagraph"/>
        <w:numPr>
          <w:ilvl w:val="0"/>
          <w:numId w:val="15"/>
        </w:numPr>
        <w:spacing w:after="0" w:line="240" w:lineRule="auto"/>
      </w:pPr>
      <w:r w:rsidRPr="00E01ABB">
        <w:t>Ensure all surveillance recordings are held securely</w:t>
      </w:r>
      <w:r w:rsidR="00D146BC">
        <w:t xml:space="preserve"> with access controlled</w:t>
      </w:r>
    </w:p>
    <w:p w14:paraId="3115CDF8" w14:textId="77777777" w:rsidR="00CA223F" w:rsidRDefault="00CA223F" w:rsidP="00AE5E2B">
      <w:pPr>
        <w:pStyle w:val="ListParagraph"/>
        <w:numPr>
          <w:ilvl w:val="0"/>
          <w:numId w:val="15"/>
        </w:numPr>
        <w:spacing w:after="0" w:line="240" w:lineRule="auto"/>
      </w:pPr>
      <w:r>
        <w:t xml:space="preserve">Ensure you have a process in place to enable access to surveillance recordings by </w:t>
      </w:r>
      <w:r w:rsidR="007C5322">
        <w:t>individuals</w:t>
      </w:r>
      <w:r w:rsidR="00185A49">
        <w:t xml:space="preserve"> or investigators</w:t>
      </w:r>
    </w:p>
    <w:p w14:paraId="3115CDF9" w14:textId="77777777" w:rsidR="00CA223F" w:rsidRDefault="00CA223F" w:rsidP="00AE5E2B">
      <w:pPr>
        <w:pStyle w:val="ListParagraph"/>
        <w:numPr>
          <w:ilvl w:val="0"/>
          <w:numId w:val="15"/>
        </w:numPr>
        <w:spacing w:after="0" w:line="240" w:lineRule="auto"/>
      </w:pPr>
      <w:r>
        <w:t>Do not keep surveillance data for longer than is necessary, and only retain in line with your retention policy</w:t>
      </w:r>
    </w:p>
    <w:p w14:paraId="3115CDFA" w14:textId="77777777" w:rsidR="00CA223F" w:rsidRPr="00CA223F" w:rsidRDefault="00CA223F" w:rsidP="00AE5E2B">
      <w:pPr>
        <w:pStyle w:val="ListParagraph"/>
        <w:numPr>
          <w:ilvl w:val="0"/>
          <w:numId w:val="15"/>
        </w:numPr>
        <w:spacing w:after="0" w:line="240" w:lineRule="auto"/>
      </w:pPr>
      <w:r>
        <w:t>Ensure relevant staff are trained to understand their responsibilities in relation to surveillance equipment and footage.</w:t>
      </w:r>
    </w:p>
    <w:p w14:paraId="3115CDFB" w14:textId="77777777" w:rsidR="009264C8" w:rsidRDefault="00A81783" w:rsidP="00AE5E2B">
      <w:pPr>
        <w:pStyle w:val="Heading1"/>
        <w:spacing w:line="240" w:lineRule="auto"/>
      </w:pPr>
      <w:bookmarkStart w:id="3" w:name="_Toc196731156"/>
      <w:r>
        <w:t>Policy References</w:t>
      </w:r>
      <w:bookmarkEnd w:id="3"/>
    </w:p>
    <w:p w14:paraId="3115CDFF" w14:textId="1B2A7A00" w:rsidR="008E1D6C" w:rsidRPr="00B61CDA" w:rsidRDefault="008E1D6C" w:rsidP="00A42010">
      <w:pPr>
        <w:spacing w:after="0" w:line="240" w:lineRule="auto"/>
      </w:pPr>
      <w:r w:rsidRPr="008E1D6C">
        <w:t xml:space="preserve">This procedure is </w:t>
      </w:r>
      <w:r w:rsidR="00886297">
        <w:t xml:space="preserve">a </w:t>
      </w:r>
      <w:r w:rsidRPr="008E1D6C">
        <w:t xml:space="preserve">requirement of the </w:t>
      </w:r>
      <w:r w:rsidR="00B61CDA" w:rsidRPr="00B61CDA">
        <w:t>Data Protection Policy</w:t>
      </w:r>
      <w:r w:rsidR="00A42010">
        <w:t>.</w:t>
      </w:r>
    </w:p>
    <w:p w14:paraId="3115CE00" w14:textId="77777777" w:rsidR="00D224A8" w:rsidRDefault="00DA6CA3" w:rsidP="00AE5E2B">
      <w:pPr>
        <w:pStyle w:val="Heading1"/>
        <w:spacing w:line="240" w:lineRule="auto"/>
      </w:pPr>
      <w:bookmarkStart w:id="4" w:name="_Toc196731157"/>
      <w:r>
        <w:t>Surveillance Management Procedures</w:t>
      </w:r>
      <w:bookmarkEnd w:id="4"/>
    </w:p>
    <w:p w14:paraId="3115CE02" w14:textId="77777777" w:rsidR="00D224A8" w:rsidRPr="00B61CDA" w:rsidRDefault="00B61CDA" w:rsidP="00A42010">
      <w:pPr>
        <w:pStyle w:val="Heading2"/>
        <w:spacing w:line="240" w:lineRule="auto"/>
      </w:pPr>
      <w:bookmarkStart w:id="5" w:name="_Toc196731158"/>
      <w:r w:rsidRPr="00B61CDA">
        <w:t>Responsibility</w:t>
      </w:r>
      <w:bookmarkEnd w:id="5"/>
    </w:p>
    <w:p w14:paraId="3115CE05" w14:textId="3EEB7908" w:rsidR="00B61CDA" w:rsidRDefault="00B61CDA" w:rsidP="00A42010">
      <w:pPr>
        <w:spacing w:after="0" w:line="240" w:lineRule="auto"/>
      </w:pPr>
      <w:r>
        <w:t xml:space="preserve">Within the </w:t>
      </w:r>
      <w:r w:rsidR="00483C45">
        <w:t>school</w:t>
      </w:r>
      <w:r>
        <w:t xml:space="preserve"> responsibility for </w:t>
      </w:r>
      <w:r w:rsidR="007C5322">
        <w:t xml:space="preserve">monitoring </w:t>
      </w:r>
      <w:r>
        <w:t xml:space="preserve">Data Protection issues resides with the Data Protection Officer (DPO). Responsibility for approving and reviewing </w:t>
      </w:r>
      <w:r w:rsidRPr="00E01ABB">
        <w:t>this policy rests with the DPO</w:t>
      </w:r>
      <w:r w:rsidR="00350BDA">
        <w:t>. R</w:t>
      </w:r>
      <w:r w:rsidRPr="00E01ABB">
        <w:t xml:space="preserve">esponsibility for implementation of these procedures and for reporting performance issues under the policy rests with </w:t>
      </w:r>
      <w:r w:rsidR="00350BDA">
        <w:t xml:space="preserve">the Data Protection Lead and </w:t>
      </w:r>
      <w:r w:rsidRPr="00E01ABB">
        <w:t xml:space="preserve">all employees who have involvement in the management of equipment.  Responsibility for managing the deployment and use of cameras rests with </w:t>
      </w:r>
      <w:r w:rsidR="0010736A" w:rsidRPr="00E01ABB">
        <w:t>your Senior Information Risk Owner (SIRO)</w:t>
      </w:r>
      <w:r w:rsidRPr="00E01ABB">
        <w:t>.</w:t>
      </w:r>
    </w:p>
    <w:p w14:paraId="6C4D1AA2" w14:textId="6503B6CE" w:rsidR="0089379A" w:rsidRDefault="0089379A" w:rsidP="00A42010">
      <w:pPr>
        <w:spacing w:after="0" w:line="240" w:lineRule="auto"/>
      </w:pPr>
    </w:p>
    <w:p w14:paraId="3E0A2148" w14:textId="1DCB75B4" w:rsidR="00DD214A" w:rsidRDefault="00DD214A" w:rsidP="00DD214A">
      <w:pPr>
        <w:spacing w:after="0" w:line="240" w:lineRule="auto"/>
        <w:rPr>
          <w:bCs/>
        </w:rPr>
      </w:pPr>
      <w:bookmarkStart w:id="6" w:name="_Toc196731159"/>
      <w:r w:rsidRPr="00625B4A">
        <w:rPr>
          <w:rStyle w:val="Heading2Char"/>
        </w:rPr>
        <w:t>Data Protection Impact Assessment</w:t>
      </w:r>
      <w:bookmarkEnd w:id="6"/>
      <w:r w:rsidRPr="0076387B">
        <w:rPr>
          <w:bCs/>
        </w:rPr>
        <w:t xml:space="preserve">: </w:t>
      </w:r>
      <w:r>
        <w:rPr>
          <w:bCs/>
        </w:rPr>
        <w:t xml:space="preserve">Any use of surveillance must comply with the </w:t>
      </w:r>
      <w:r w:rsidR="00DE1300">
        <w:rPr>
          <w:bCs/>
        </w:rPr>
        <w:t>D</w:t>
      </w:r>
      <w:r>
        <w:rPr>
          <w:bCs/>
        </w:rPr>
        <w:t xml:space="preserve">ata Protection Act 2018 and UK GDPR. Before any surveillance can take place a DPIA must be completed.  This must identify the article 6 and 9 legal conditions you will rely on for this processing. It must also consider whether your objective can be achieved through a less intrusive method.  It will take into account other relevant legislation, for example </w:t>
      </w:r>
      <w:hyperlink r:id="rId12" w:history="1">
        <w:r w:rsidR="005C3B55" w:rsidRPr="005C3B55">
          <w:rPr>
            <w:rStyle w:val="Hyperlink"/>
            <w:bCs/>
          </w:rPr>
          <w:t xml:space="preserve">Protection of </w:t>
        </w:r>
        <w:r w:rsidR="00E658C6" w:rsidRPr="005C3B55">
          <w:rPr>
            <w:rStyle w:val="Hyperlink"/>
            <w:bCs/>
          </w:rPr>
          <w:t>Freedom</w:t>
        </w:r>
        <w:r w:rsidR="005C3B55" w:rsidRPr="005C3B55">
          <w:rPr>
            <w:rStyle w:val="Hyperlink"/>
            <w:bCs/>
          </w:rPr>
          <w:t>s Act 2012</w:t>
        </w:r>
      </w:hyperlink>
      <w:r w:rsidR="005C3B55">
        <w:rPr>
          <w:bCs/>
        </w:rPr>
        <w:t xml:space="preserve">, </w:t>
      </w:r>
      <w:r w:rsidR="00B76FF9">
        <w:rPr>
          <w:bCs/>
        </w:rPr>
        <w:t xml:space="preserve">and </w:t>
      </w:r>
      <w:r>
        <w:rPr>
          <w:bCs/>
        </w:rPr>
        <w:t xml:space="preserve">the </w:t>
      </w:r>
      <w:hyperlink r:id="rId13" w:history="1">
        <w:r w:rsidRPr="00B76FF9">
          <w:rPr>
            <w:rStyle w:val="Hyperlink"/>
            <w:bCs/>
          </w:rPr>
          <w:t>Human Rights Act</w:t>
        </w:r>
      </w:hyperlink>
      <w:r w:rsidR="00B76FF9">
        <w:rPr>
          <w:bCs/>
        </w:rPr>
        <w:t xml:space="preserve"> 1998</w:t>
      </w:r>
      <w:r>
        <w:rPr>
          <w:bCs/>
        </w:rPr>
        <w:t xml:space="preserve">. Any surveillance equipment and footage storage must have appropriate </w:t>
      </w:r>
      <w:r>
        <w:rPr>
          <w:bCs/>
        </w:rPr>
        <w:lastRenderedPageBreak/>
        <w:t>security applied. Footage must only be retained for a limited period and be easily available whilst held should a request for access be made.</w:t>
      </w:r>
    </w:p>
    <w:p w14:paraId="5F99AFC7" w14:textId="77777777" w:rsidR="00DE1300" w:rsidRPr="0076387B" w:rsidRDefault="00DE1300" w:rsidP="00DD214A">
      <w:pPr>
        <w:spacing w:after="0" w:line="240" w:lineRule="auto"/>
        <w:rPr>
          <w:b/>
        </w:rPr>
      </w:pPr>
    </w:p>
    <w:p w14:paraId="3115CE07" w14:textId="77777777" w:rsidR="00B61CDA" w:rsidRDefault="00B61CDA" w:rsidP="004C564E">
      <w:pPr>
        <w:pStyle w:val="Heading2"/>
        <w:spacing w:line="240" w:lineRule="auto"/>
      </w:pPr>
      <w:bookmarkStart w:id="7" w:name="_Toc196731160"/>
      <w:r>
        <w:t>Impact Assessments</w:t>
      </w:r>
      <w:bookmarkEnd w:id="7"/>
    </w:p>
    <w:p w14:paraId="3115CE09" w14:textId="0073761D" w:rsidR="00B61CDA" w:rsidRPr="00E01ABB" w:rsidRDefault="00B61CDA" w:rsidP="004C564E">
      <w:pPr>
        <w:spacing w:after="0" w:line="240" w:lineRule="auto"/>
      </w:pPr>
      <w:r w:rsidRPr="004C564E">
        <w:rPr>
          <w:b/>
        </w:rPr>
        <w:t>Scope and Review</w:t>
      </w:r>
      <w:r w:rsidR="00E93FB6">
        <w:t>:</w:t>
      </w:r>
      <w:r>
        <w:t xml:space="preserve"> The siting of each CCTV camera</w:t>
      </w:r>
      <w:r w:rsidR="009A5902">
        <w:t xml:space="preserve"> or other surveillance equipment</w:t>
      </w:r>
      <w:r>
        <w:t xml:space="preserve"> that falls within the scope of this policy will be subject to an Impact Assessment </w:t>
      </w:r>
      <w:r w:rsidR="00E93FB6">
        <w:t>(</w:t>
      </w:r>
      <w:hyperlink w:anchor="AnnA" w:history="1">
        <w:r w:rsidR="00E93FB6" w:rsidRPr="008627F9">
          <w:rPr>
            <w:rStyle w:val="Hyperlink"/>
          </w:rPr>
          <w:t>Annex A</w:t>
        </w:r>
      </w:hyperlink>
      <w:r w:rsidR="00E93FB6">
        <w:t xml:space="preserve">) </w:t>
      </w:r>
      <w:r>
        <w:t xml:space="preserve">before it is commissioned or a retrospective Impact </w:t>
      </w:r>
      <w:r w:rsidRPr="00E01ABB">
        <w:t xml:space="preserve">Assessment where it was already operational before policy </w:t>
      </w:r>
      <w:r w:rsidR="00E93FB6" w:rsidRPr="00E01ABB">
        <w:t xml:space="preserve">and this procedure </w:t>
      </w:r>
      <w:r w:rsidRPr="00E01ABB">
        <w:t>was approved. Each site will be subject to a review against the Impact Assessment criteria every year</w:t>
      </w:r>
      <w:r w:rsidR="00E93FB6" w:rsidRPr="00E01ABB">
        <w:t>,</w:t>
      </w:r>
      <w:r w:rsidRPr="00E01ABB">
        <w:t xml:space="preserve"> or sooner should there be any relevant change to the building use</w:t>
      </w:r>
      <w:r w:rsidR="00A352A8" w:rsidRPr="00E01ABB">
        <w:t xml:space="preserve"> or a change in legislation</w:t>
      </w:r>
      <w:r w:rsidRPr="00E01ABB">
        <w:t>.</w:t>
      </w:r>
      <w:r w:rsidR="008627F9" w:rsidRPr="00E01ABB">
        <w:t xml:space="preserve"> A register of surveillance equipment must be maintained (</w:t>
      </w:r>
      <w:hyperlink w:anchor="AnnB" w:history="1">
        <w:r w:rsidR="008627F9" w:rsidRPr="00E01ABB">
          <w:rPr>
            <w:rStyle w:val="Hyperlink"/>
          </w:rPr>
          <w:t>Annex B</w:t>
        </w:r>
      </w:hyperlink>
      <w:r w:rsidR="008627F9" w:rsidRPr="00E01ABB">
        <w:t>).</w:t>
      </w:r>
    </w:p>
    <w:p w14:paraId="3115CE0A" w14:textId="77777777" w:rsidR="00E93FB6" w:rsidRPr="00E01ABB" w:rsidRDefault="00E93FB6" w:rsidP="00AE5E2B">
      <w:pPr>
        <w:pStyle w:val="ListParagraph"/>
        <w:spacing w:after="0" w:line="240" w:lineRule="auto"/>
        <w:ind w:left="1224"/>
      </w:pPr>
    </w:p>
    <w:p w14:paraId="3115CE0B" w14:textId="3F3B7087" w:rsidR="00B61CDA" w:rsidRPr="00E01ABB" w:rsidRDefault="00B61CDA" w:rsidP="004C564E">
      <w:pPr>
        <w:spacing w:after="0" w:line="240" w:lineRule="auto"/>
      </w:pPr>
      <w:r w:rsidRPr="00E01ABB">
        <w:rPr>
          <w:b/>
        </w:rPr>
        <w:t>Ownership</w:t>
      </w:r>
      <w:r w:rsidR="00E93FB6" w:rsidRPr="00E01ABB">
        <w:t>:</w:t>
      </w:r>
      <w:r w:rsidRPr="00E01ABB">
        <w:t xml:space="preserve"> Each site will have an identified owner who will take responsibility for the operation of all </w:t>
      </w:r>
      <w:r w:rsidR="00E906C7" w:rsidRPr="00E01ABB">
        <w:t>surveillance</w:t>
      </w:r>
      <w:r w:rsidRPr="00E01ABB">
        <w:t xml:space="preserve"> equipment on that premises or location. </w:t>
      </w:r>
      <w:r w:rsidR="001F005A">
        <w:t xml:space="preserve">Accountability sits with the school as Data Controller. </w:t>
      </w:r>
      <w:r w:rsidRPr="00E01ABB">
        <w:t xml:space="preserve">Where premises are shared with another organisation and control of </w:t>
      </w:r>
      <w:r w:rsidR="00E906C7" w:rsidRPr="00E01ABB">
        <w:t>surveillance</w:t>
      </w:r>
      <w:r w:rsidRPr="00E01ABB">
        <w:t xml:space="preserve"> equipment does not rest with </w:t>
      </w:r>
      <w:r w:rsidR="00E93FB6" w:rsidRPr="00E01ABB">
        <w:t xml:space="preserve">the </w:t>
      </w:r>
      <w:r w:rsidR="00C925B6">
        <w:t>school</w:t>
      </w:r>
      <w:r w:rsidRPr="00E01ABB">
        <w:t xml:space="preserve">, or where operation of equipment is contracted out to a service provider, the Impact Assessment will still record </w:t>
      </w:r>
      <w:r w:rsidR="00E93FB6" w:rsidRPr="00E01ABB">
        <w:t>the</w:t>
      </w:r>
      <w:r w:rsidRPr="00E01ABB">
        <w:t xml:space="preserve"> </w:t>
      </w:r>
      <w:r w:rsidR="00A552D3" w:rsidRPr="00E01ABB">
        <w:t>o</w:t>
      </w:r>
      <w:r w:rsidR="00E93FB6" w:rsidRPr="00E01ABB">
        <w:t>rganisation’s D</w:t>
      </w:r>
      <w:r w:rsidR="007C5322" w:rsidRPr="00E01ABB">
        <w:t xml:space="preserve">ata </w:t>
      </w:r>
      <w:r w:rsidR="00E93FB6" w:rsidRPr="00E01ABB">
        <w:t>P</w:t>
      </w:r>
      <w:r w:rsidR="007C5322" w:rsidRPr="00E01ABB">
        <w:t>rotection Lead</w:t>
      </w:r>
      <w:r w:rsidR="00E93FB6" w:rsidRPr="00E01ABB">
        <w:t xml:space="preserve"> as a</w:t>
      </w:r>
      <w:r w:rsidRPr="00E01ABB">
        <w:t xml:space="preserve"> point of contact who will be able to redirect queries to the relevant person outside </w:t>
      </w:r>
      <w:r w:rsidR="00E93FB6" w:rsidRPr="00E01ABB">
        <w:t xml:space="preserve">of the </w:t>
      </w:r>
      <w:r w:rsidR="00A552D3" w:rsidRPr="00E01ABB">
        <w:t>o</w:t>
      </w:r>
      <w:r w:rsidR="00E93FB6" w:rsidRPr="00E01ABB">
        <w:t>rganisation</w:t>
      </w:r>
      <w:r w:rsidRPr="00E01ABB">
        <w:t>.</w:t>
      </w:r>
    </w:p>
    <w:p w14:paraId="3115CE0C" w14:textId="77777777" w:rsidR="00E93FB6" w:rsidRPr="00E01ABB" w:rsidRDefault="00E93FB6" w:rsidP="00AE5E2B">
      <w:pPr>
        <w:pStyle w:val="ListParagraph"/>
        <w:spacing w:after="0" w:line="240" w:lineRule="auto"/>
      </w:pPr>
    </w:p>
    <w:p w14:paraId="3115CE0D" w14:textId="12D51E5D" w:rsidR="00E93FB6" w:rsidRPr="00E01ABB" w:rsidRDefault="00E93FB6" w:rsidP="004C564E">
      <w:pPr>
        <w:spacing w:after="0" w:line="240" w:lineRule="auto"/>
      </w:pPr>
      <w:r w:rsidRPr="00E01ABB">
        <w:rPr>
          <w:b/>
        </w:rPr>
        <w:t>Purpose</w:t>
      </w:r>
      <w:r w:rsidRPr="00E01ABB">
        <w:t xml:space="preserve">: The Impact Assessment will establish whether or not there is a need for </w:t>
      </w:r>
      <w:r w:rsidR="00A552D3" w:rsidRPr="00E01ABB">
        <w:t>surveillance</w:t>
      </w:r>
      <w:r w:rsidRPr="00E01ABB">
        <w:t xml:space="preserve"> in the first instance by recording the aims and benefits that the </w:t>
      </w:r>
      <w:r w:rsidR="00A552D3" w:rsidRPr="00E01ABB">
        <w:t>surveillance</w:t>
      </w:r>
      <w:r w:rsidRPr="00E01ABB">
        <w:t xml:space="preserve"> is meant to deliver and assessing whether there is any other</w:t>
      </w:r>
      <w:r w:rsidR="00033B13">
        <w:t>, less intrusive,</w:t>
      </w:r>
      <w:r w:rsidRPr="00E01ABB">
        <w:t xml:space="preserve"> solution that could achieve this.</w:t>
      </w:r>
    </w:p>
    <w:p w14:paraId="3115CE0E" w14:textId="77777777" w:rsidR="00E93FB6" w:rsidRPr="00E01ABB" w:rsidRDefault="00E93FB6" w:rsidP="00AE5E2B">
      <w:pPr>
        <w:pStyle w:val="ListParagraph"/>
        <w:spacing w:after="0" w:line="240" w:lineRule="auto"/>
      </w:pPr>
    </w:p>
    <w:p w14:paraId="3115CE0F" w14:textId="4591CA60" w:rsidR="00E93FB6" w:rsidRPr="00E01ABB" w:rsidRDefault="00E93FB6" w:rsidP="004C564E">
      <w:pPr>
        <w:spacing w:after="0" w:line="240" w:lineRule="auto"/>
      </w:pPr>
      <w:r w:rsidRPr="00E01ABB">
        <w:rPr>
          <w:b/>
        </w:rPr>
        <w:t>Quality</w:t>
      </w:r>
      <w:r w:rsidRPr="00E01ABB">
        <w:t xml:space="preserve">: The level of detail required of </w:t>
      </w:r>
      <w:r w:rsidR="00F408D9" w:rsidRPr="00E01ABB">
        <w:t>surveillance</w:t>
      </w:r>
      <w:r w:rsidRPr="00E01ABB">
        <w:t xml:space="preserve"> recordings will </w:t>
      </w:r>
      <w:r w:rsidR="00084C9D">
        <w:t>va</w:t>
      </w:r>
      <w:r w:rsidR="00414F48">
        <w:t>r</w:t>
      </w:r>
      <w:r w:rsidR="00084C9D">
        <w:t>y according to</w:t>
      </w:r>
      <w:r w:rsidRPr="00E01ABB">
        <w:t xml:space="preserve"> the level of detail that is required for cameras to meet their stated purpose. </w:t>
      </w:r>
      <w:r w:rsidR="00F408D9" w:rsidRPr="00E01ABB">
        <w:t xml:space="preserve">For example, surveillance equipment used for </w:t>
      </w:r>
      <w:r w:rsidR="0052279E" w:rsidRPr="00E01ABB">
        <w:t xml:space="preserve">recognition or identification will need better quality than those </w:t>
      </w:r>
      <w:r w:rsidR="00A63556" w:rsidRPr="00E01ABB">
        <w:t xml:space="preserve">used for general </w:t>
      </w:r>
      <w:r w:rsidR="00F408D9" w:rsidRPr="00E01ABB">
        <w:t>monitoring</w:t>
      </w:r>
      <w:r w:rsidR="00A63556" w:rsidRPr="00E01ABB">
        <w:t>.</w:t>
      </w:r>
      <w:r w:rsidR="0052279E" w:rsidRPr="00E01ABB">
        <w:t xml:space="preserve"> </w:t>
      </w:r>
      <w:r w:rsidR="00414F48">
        <w:t xml:space="preserve">For footage to be admissible </w:t>
      </w:r>
      <w:r w:rsidR="007B4D59">
        <w:t>as evidence it must be of sufficient quality</w:t>
      </w:r>
      <w:r w:rsidR="00876253">
        <w:t xml:space="preserve">. </w:t>
      </w:r>
      <w:r w:rsidR="004F1E0A">
        <w:t>Date and time stamp must also be regularly checked for accuracy.</w:t>
      </w:r>
    </w:p>
    <w:p w14:paraId="3115CE10" w14:textId="77777777" w:rsidR="00E93FB6" w:rsidRPr="00E01ABB" w:rsidRDefault="00E93FB6" w:rsidP="00AE5E2B">
      <w:pPr>
        <w:pStyle w:val="ListParagraph"/>
        <w:spacing w:after="0" w:line="240" w:lineRule="auto"/>
        <w:ind w:left="1224"/>
      </w:pPr>
    </w:p>
    <w:p w14:paraId="3115CE11" w14:textId="38399FE6" w:rsidR="00E93FB6" w:rsidRPr="00E93FB6" w:rsidRDefault="00E93FB6" w:rsidP="004C564E">
      <w:pPr>
        <w:spacing w:after="0" w:line="240" w:lineRule="auto"/>
      </w:pPr>
      <w:r w:rsidRPr="00E01ABB">
        <w:rPr>
          <w:b/>
        </w:rPr>
        <w:t>Wider Use:</w:t>
      </w:r>
      <w:r w:rsidRPr="00E01ABB">
        <w:t xml:space="preserve"> Consideration will be given as to whether or not there is any wider use that </w:t>
      </w:r>
      <w:r w:rsidR="00A63556" w:rsidRPr="00E01ABB">
        <w:t>surveillance</w:t>
      </w:r>
      <w:r w:rsidRPr="00E01ABB">
        <w:t xml:space="preserve"> serve</w:t>
      </w:r>
      <w:r w:rsidR="00A63556" w:rsidRPr="00E01ABB">
        <w:t>s</w:t>
      </w:r>
      <w:r w:rsidRPr="00E01ABB">
        <w:t xml:space="preserve"> other than the stated purpose. If there is then communicating this additional purpose</w:t>
      </w:r>
      <w:r w:rsidR="0074426A" w:rsidRPr="00E01ABB">
        <w:t xml:space="preserve"> in privacy information</w:t>
      </w:r>
      <w:r w:rsidRPr="00E01ABB">
        <w:t xml:space="preserve"> will be considered.</w:t>
      </w:r>
    </w:p>
    <w:p w14:paraId="3115CE12" w14:textId="77777777" w:rsidR="00E93FB6" w:rsidRPr="00E93FB6" w:rsidRDefault="00E93FB6" w:rsidP="00AE5E2B">
      <w:pPr>
        <w:pStyle w:val="ListParagraph"/>
        <w:spacing w:after="0" w:line="240" w:lineRule="auto"/>
        <w:ind w:left="1224"/>
      </w:pPr>
    </w:p>
    <w:p w14:paraId="3115CE13" w14:textId="2E70194A" w:rsidR="00E93FB6" w:rsidRPr="00E93FB6" w:rsidRDefault="00E93FB6" w:rsidP="004C564E">
      <w:pPr>
        <w:spacing w:after="0" w:line="240" w:lineRule="auto"/>
      </w:pPr>
      <w:r w:rsidRPr="004C564E">
        <w:rPr>
          <w:b/>
        </w:rPr>
        <w:t>Feedback:</w:t>
      </w:r>
      <w:r>
        <w:t xml:space="preserve"> Signage and explanatory publications will make </w:t>
      </w:r>
      <w:r w:rsidR="0074426A">
        <w:t>site</w:t>
      </w:r>
      <w:r>
        <w:t xml:space="preserve"> users aware of the purpose of the cameras and how to register feedback. Any complaints or concerns raised about the siting or usage of cameras will be captured and considered in a review. The outcomes of reviews will be communicated to those who have raised concerns, and to a wider audience if deemed appropriate</w:t>
      </w:r>
    </w:p>
    <w:p w14:paraId="3115CE14" w14:textId="77777777" w:rsidR="00B61CDA" w:rsidRDefault="00B61CDA" w:rsidP="00AE5E2B">
      <w:pPr>
        <w:spacing w:after="0" w:line="240" w:lineRule="auto"/>
        <w:ind w:left="792"/>
      </w:pPr>
    </w:p>
    <w:p w14:paraId="3115CE15" w14:textId="77777777" w:rsidR="00B61CDA" w:rsidRDefault="00B61CDA" w:rsidP="00BE59B2">
      <w:pPr>
        <w:pStyle w:val="Heading2"/>
        <w:spacing w:line="240" w:lineRule="auto"/>
      </w:pPr>
      <w:bookmarkStart w:id="8" w:name="_Toc196731161"/>
      <w:r>
        <w:t>Signage &amp; explanatory publications</w:t>
      </w:r>
      <w:bookmarkEnd w:id="8"/>
    </w:p>
    <w:p w14:paraId="3115CE17" w14:textId="356E8A09" w:rsidR="007C5322" w:rsidRDefault="00B61CDA" w:rsidP="00BE59B2">
      <w:pPr>
        <w:spacing w:after="0" w:line="240" w:lineRule="auto"/>
      </w:pPr>
      <w:r>
        <w:rPr>
          <w:b/>
        </w:rPr>
        <w:t>Signage.</w:t>
      </w:r>
      <w:r>
        <w:t xml:space="preserve"> Signs explaining that </w:t>
      </w:r>
      <w:r w:rsidR="00A939DD">
        <w:t>surveillance</w:t>
      </w:r>
      <w:r>
        <w:t xml:space="preserve"> is operational in the vicinity shall be clearly visible and legible in accessible areas of the building. They will state</w:t>
      </w:r>
      <w:r w:rsidR="007C5322">
        <w:t>:</w:t>
      </w:r>
    </w:p>
    <w:p w14:paraId="3115CE18" w14:textId="77777777" w:rsidR="007C5322" w:rsidRDefault="007C5322" w:rsidP="00AE5E2B">
      <w:pPr>
        <w:spacing w:after="0" w:line="240" w:lineRule="auto"/>
        <w:ind w:left="1224"/>
      </w:pPr>
    </w:p>
    <w:p w14:paraId="3115CE19" w14:textId="77777777" w:rsidR="007C5322" w:rsidRPr="00073760" w:rsidRDefault="007C5322" w:rsidP="00073760">
      <w:pPr>
        <w:pStyle w:val="ListParagraph"/>
        <w:numPr>
          <w:ilvl w:val="0"/>
          <w:numId w:val="15"/>
        </w:numPr>
        <w:spacing w:after="0" w:line="240" w:lineRule="auto"/>
      </w:pPr>
      <w:r w:rsidRPr="007C5322">
        <w:t>The name of the Data Controller</w:t>
      </w:r>
    </w:p>
    <w:p w14:paraId="3115CE1B" w14:textId="77777777" w:rsidR="007C5322" w:rsidRPr="00073760" w:rsidRDefault="007C5322" w:rsidP="00073760">
      <w:pPr>
        <w:pStyle w:val="ListParagraph"/>
        <w:numPr>
          <w:ilvl w:val="0"/>
          <w:numId w:val="15"/>
        </w:numPr>
        <w:spacing w:after="0" w:line="240" w:lineRule="auto"/>
      </w:pPr>
      <w:r w:rsidRPr="007C5322">
        <w:t>The purpose of the processing</w:t>
      </w:r>
    </w:p>
    <w:p w14:paraId="3115CE1D" w14:textId="77777777" w:rsidR="007C5322" w:rsidRPr="00073760" w:rsidRDefault="007C5322" w:rsidP="00073760">
      <w:pPr>
        <w:pStyle w:val="ListParagraph"/>
        <w:numPr>
          <w:ilvl w:val="0"/>
          <w:numId w:val="15"/>
        </w:numPr>
        <w:spacing w:after="0" w:line="240" w:lineRule="auto"/>
      </w:pPr>
      <w:r w:rsidRPr="007C5322">
        <w:lastRenderedPageBreak/>
        <w:t>How to access the full privacy notice (QR code or web address)</w:t>
      </w:r>
    </w:p>
    <w:p w14:paraId="3115CE1E" w14:textId="77777777" w:rsidR="008627F9" w:rsidRDefault="008627F9" w:rsidP="00AE5E2B">
      <w:pPr>
        <w:spacing w:after="0" w:line="240" w:lineRule="auto"/>
        <w:ind w:left="1224"/>
      </w:pPr>
    </w:p>
    <w:p w14:paraId="3115CE1F" w14:textId="77777777" w:rsidR="008627F9" w:rsidRPr="008627F9" w:rsidRDefault="008627F9" w:rsidP="00AE5E2B">
      <w:pPr>
        <w:spacing w:after="0" w:line="240" w:lineRule="auto"/>
        <w:ind w:left="1224"/>
      </w:pPr>
      <w:r>
        <w:t xml:space="preserve">A sign template is available for your use at </w:t>
      </w:r>
      <w:hyperlink w:anchor="AnnE" w:history="1">
        <w:r w:rsidRPr="008627F9">
          <w:rPr>
            <w:rStyle w:val="Hyperlink"/>
          </w:rPr>
          <w:t>Annex E</w:t>
        </w:r>
      </w:hyperlink>
    </w:p>
    <w:p w14:paraId="3115CE20" w14:textId="77777777" w:rsidR="00E93FB6" w:rsidRDefault="00E93FB6" w:rsidP="00AE5E2B">
      <w:pPr>
        <w:spacing w:after="0" w:line="240" w:lineRule="auto"/>
        <w:ind w:left="1224"/>
      </w:pPr>
    </w:p>
    <w:p w14:paraId="3115CE23" w14:textId="77777777" w:rsidR="00B61CDA" w:rsidRPr="00E01ABB" w:rsidRDefault="00B61CDA" w:rsidP="00BE59B2">
      <w:pPr>
        <w:pStyle w:val="Heading2"/>
        <w:spacing w:line="240" w:lineRule="auto"/>
      </w:pPr>
      <w:bookmarkStart w:id="9" w:name="_Toc196731162"/>
      <w:r w:rsidRPr="00E01ABB">
        <w:t>Retention, Security &amp; Access</w:t>
      </w:r>
      <w:bookmarkEnd w:id="9"/>
      <w:r w:rsidRPr="00E01ABB">
        <w:t xml:space="preserve"> </w:t>
      </w:r>
    </w:p>
    <w:p w14:paraId="3115CE25" w14:textId="023285ED" w:rsidR="00B61CDA" w:rsidRDefault="00B61CDA" w:rsidP="00BE59B2">
      <w:pPr>
        <w:spacing w:after="0" w:line="240" w:lineRule="auto"/>
      </w:pPr>
      <w:r w:rsidRPr="00E01ABB">
        <w:rPr>
          <w:b/>
        </w:rPr>
        <w:t>Retention of Recordings.</w:t>
      </w:r>
      <w:r w:rsidRPr="00E01ABB">
        <w:t xml:space="preserve"> </w:t>
      </w:r>
      <w:r w:rsidR="008500CF" w:rsidRPr="00E01ABB">
        <w:t>Our</w:t>
      </w:r>
      <w:r w:rsidR="00E93FB6" w:rsidRPr="00E01ABB">
        <w:t xml:space="preserve"> </w:t>
      </w:r>
      <w:r w:rsidR="008500CF" w:rsidRPr="00E01ABB">
        <w:t>o</w:t>
      </w:r>
      <w:r w:rsidR="00E93FB6" w:rsidRPr="00E01ABB">
        <w:t>rganisation</w:t>
      </w:r>
      <w:r w:rsidRPr="00E01ABB">
        <w:t xml:space="preserve"> commits to retaining recordings for security from </w:t>
      </w:r>
      <w:r w:rsidR="008500CF" w:rsidRPr="00E01ABB">
        <w:t>surveillance</w:t>
      </w:r>
      <w:r w:rsidRPr="00E01ABB">
        <w:t xml:space="preserve"> cameras under its control for </w:t>
      </w:r>
      <w:r w:rsidR="00E93FB6" w:rsidRPr="00E01ABB">
        <w:t>[</w:t>
      </w:r>
      <w:r w:rsidRPr="00E01ABB">
        <w:t>31 days</w:t>
      </w:r>
      <w:r w:rsidR="00E93FB6" w:rsidRPr="00E01ABB">
        <w:t>]</w:t>
      </w:r>
      <w:r w:rsidRPr="00E01ABB">
        <w:t xml:space="preserve">. Cameras managed by partner organisations (not contracted service providers) are responsible for defining and publicising their own retention timescales. This period of time is based on the recommended range of 12-31 days and </w:t>
      </w:r>
      <w:r w:rsidR="00E93FB6" w:rsidRPr="00E01ABB">
        <w:t>our</w:t>
      </w:r>
      <w:r w:rsidRPr="00E01ABB">
        <w:t xml:space="preserve"> experience of </w:t>
      </w:r>
      <w:r w:rsidR="00E93FB6" w:rsidRPr="00E01ABB">
        <w:t xml:space="preserve">the need for </w:t>
      </w:r>
      <w:r w:rsidRPr="00E01ABB">
        <w:t>authorised usage. When this time period has expired, the data on the recorded tape or server will either be recorded-over, degaussed (deleting magnetic storage content) or disposed of – in any event deleted beyond the ability to reconstitute the</w:t>
      </w:r>
      <w:r>
        <w:t xml:space="preserve"> content.</w:t>
      </w:r>
    </w:p>
    <w:p w14:paraId="3115CE26" w14:textId="77777777" w:rsidR="00E93FB6" w:rsidRDefault="00E93FB6" w:rsidP="00AE5E2B">
      <w:pPr>
        <w:spacing w:after="0" w:line="240" w:lineRule="auto"/>
        <w:ind w:left="1224"/>
      </w:pPr>
    </w:p>
    <w:p w14:paraId="3115CE27" w14:textId="77777777" w:rsidR="00E93FB6" w:rsidRDefault="00E93FB6" w:rsidP="00BE59B2">
      <w:pPr>
        <w:spacing w:after="0" w:line="240" w:lineRule="auto"/>
      </w:pPr>
      <w:r w:rsidRPr="00BE59B2">
        <w:rPr>
          <w:b/>
        </w:rPr>
        <w:t xml:space="preserve">Security: </w:t>
      </w:r>
      <w:r w:rsidRPr="00E93FB6">
        <w:t xml:space="preserve">Once a recording is complete, the tape or other storage medium will be held in a secure container or on a secure server to which only authorised persons trained specifically in </w:t>
      </w:r>
      <w:r>
        <w:t>the</w:t>
      </w:r>
      <w:r w:rsidRPr="00E93FB6">
        <w:t xml:space="preserve"> policy and procedures have access.</w:t>
      </w:r>
    </w:p>
    <w:p w14:paraId="3115CE28" w14:textId="77777777" w:rsidR="00E93FB6" w:rsidRDefault="00E93FB6" w:rsidP="00AE5E2B">
      <w:pPr>
        <w:pStyle w:val="ListParagraph"/>
        <w:spacing w:after="0" w:line="240" w:lineRule="auto"/>
      </w:pPr>
    </w:p>
    <w:p w14:paraId="3115CE29" w14:textId="6A640C61" w:rsidR="00E504BA" w:rsidRDefault="00E93FB6" w:rsidP="00BE59B2">
      <w:pPr>
        <w:spacing w:after="0" w:line="240" w:lineRule="auto"/>
      </w:pPr>
      <w:r w:rsidRPr="00BE59B2">
        <w:rPr>
          <w:b/>
        </w:rPr>
        <w:t>Access:</w:t>
      </w:r>
      <w:r w:rsidRPr="00E93FB6">
        <w:t xml:space="preserve"> Instances of access to recordings will be recorded in a log which can be produced on demand to </w:t>
      </w:r>
      <w:r w:rsidR="00E504BA">
        <w:t xml:space="preserve">the DPO, </w:t>
      </w:r>
      <w:r w:rsidRPr="00E93FB6">
        <w:t>an authorised manager</w:t>
      </w:r>
      <w:r w:rsidR="00BD0257">
        <w:t>,</w:t>
      </w:r>
      <w:r w:rsidRPr="00E93FB6">
        <w:t xml:space="preserve"> or </w:t>
      </w:r>
      <w:r w:rsidR="00E504BA">
        <w:t>A</w:t>
      </w:r>
      <w:r w:rsidRPr="00E93FB6">
        <w:t>uditor</w:t>
      </w:r>
      <w:r w:rsidR="00E504BA">
        <w:t>/ Regulator</w:t>
      </w:r>
      <w:r w:rsidRPr="00E93FB6">
        <w:t xml:space="preserve"> and will be a complete record of access activity</w:t>
      </w:r>
      <w:r w:rsidR="00E504BA">
        <w:t xml:space="preserve"> (</w:t>
      </w:r>
      <w:hyperlink w:anchor="AnnC" w:history="1">
        <w:r w:rsidR="00E504BA" w:rsidRPr="008627F9">
          <w:rPr>
            <w:rStyle w:val="Hyperlink"/>
          </w:rPr>
          <w:t>Annex C</w:t>
        </w:r>
      </w:hyperlink>
      <w:r w:rsidR="00E504BA">
        <w:t>)</w:t>
      </w:r>
      <w:r w:rsidRPr="00E93FB6">
        <w:t>. This log should state</w:t>
      </w:r>
      <w:r w:rsidR="00E504BA">
        <w:t>:</w:t>
      </w:r>
    </w:p>
    <w:p w14:paraId="3115CE2A" w14:textId="77777777" w:rsidR="00E504BA" w:rsidRDefault="00E504BA" w:rsidP="00AE5E2B">
      <w:pPr>
        <w:pStyle w:val="ListParagraph"/>
        <w:spacing w:after="0" w:line="240" w:lineRule="auto"/>
      </w:pPr>
    </w:p>
    <w:p w14:paraId="3115CE2B" w14:textId="77777777" w:rsidR="00E504BA" w:rsidRDefault="00E504BA" w:rsidP="00BE59B2">
      <w:pPr>
        <w:pStyle w:val="ListParagraph"/>
        <w:numPr>
          <w:ilvl w:val="0"/>
          <w:numId w:val="12"/>
        </w:numPr>
        <w:spacing w:after="0" w:line="240" w:lineRule="auto"/>
      </w:pPr>
      <w:r w:rsidRPr="00E93FB6">
        <w:t>Dates</w:t>
      </w:r>
      <w:r w:rsidR="00E93FB6" w:rsidRPr="00E93FB6">
        <w:t xml:space="preserve"> of access, </w:t>
      </w:r>
    </w:p>
    <w:p w14:paraId="3115CE2C" w14:textId="77777777" w:rsidR="00E504BA" w:rsidRDefault="00E93FB6" w:rsidP="00BE59B2">
      <w:pPr>
        <w:pStyle w:val="ListParagraph"/>
        <w:numPr>
          <w:ilvl w:val="0"/>
          <w:numId w:val="12"/>
        </w:numPr>
        <w:spacing w:after="0" w:line="240" w:lineRule="auto"/>
      </w:pPr>
      <w:r w:rsidRPr="00E93FB6">
        <w:t xml:space="preserve">the period and location covered by the recording, </w:t>
      </w:r>
    </w:p>
    <w:p w14:paraId="3115CE2D" w14:textId="77777777" w:rsidR="00E504BA" w:rsidRDefault="00E93FB6" w:rsidP="00BE59B2">
      <w:pPr>
        <w:pStyle w:val="ListParagraph"/>
        <w:numPr>
          <w:ilvl w:val="0"/>
          <w:numId w:val="12"/>
        </w:numPr>
        <w:spacing w:after="0" w:line="240" w:lineRule="auto"/>
      </w:pPr>
      <w:r w:rsidRPr="00E93FB6">
        <w:t xml:space="preserve">the reason for access and </w:t>
      </w:r>
    </w:p>
    <w:p w14:paraId="3115CE2E" w14:textId="77777777" w:rsidR="00E504BA" w:rsidRDefault="00E504BA" w:rsidP="00BE59B2">
      <w:pPr>
        <w:pStyle w:val="ListParagraph"/>
        <w:numPr>
          <w:ilvl w:val="0"/>
          <w:numId w:val="12"/>
        </w:numPr>
        <w:spacing w:after="0" w:line="240" w:lineRule="auto"/>
      </w:pPr>
      <w:r w:rsidRPr="00E93FB6">
        <w:t>Name</w:t>
      </w:r>
      <w:r w:rsidR="00E93FB6" w:rsidRPr="00E93FB6">
        <w:t xml:space="preserve">, position and authority of those who have accessed recordings. </w:t>
      </w:r>
    </w:p>
    <w:p w14:paraId="3115CE2F" w14:textId="77777777" w:rsidR="00E504BA" w:rsidRDefault="00E504BA" w:rsidP="00BE59B2">
      <w:pPr>
        <w:pStyle w:val="ListParagraph"/>
        <w:numPr>
          <w:ilvl w:val="0"/>
          <w:numId w:val="12"/>
        </w:numPr>
        <w:spacing w:after="0" w:line="240" w:lineRule="auto"/>
      </w:pPr>
      <w:r w:rsidRPr="00E93FB6">
        <w:t>Whether</w:t>
      </w:r>
      <w:r w:rsidR="00E93FB6" w:rsidRPr="00E93FB6">
        <w:t xml:space="preserve"> or not copies were made. </w:t>
      </w:r>
    </w:p>
    <w:p w14:paraId="3115CE30" w14:textId="77777777" w:rsidR="00E504BA" w:rsidRDefault="00E504BA" w:rsidP="00AE5E2B">
      <w:pPr>
        <w:pStyle w:val="ListParagraph"/>
        <w:spacing w:after="0" w:line="240" w:lineRule="auto"/>
        <w:ind w:left="1224"/>
      </w:pPr>
    </w:p>
    <w:p w14:paraId="3115CE33" w14:textId="77777777" w:rsidR="00B61CDA" w:rsidRDefault="00B61CDA" w:rsidP="00BE59B2">
      <w:pPr>
        <w:pStyle w:val="Heading2"/>
        <w:spacing w:line="240" w:lineRule="auto"/>
      </w:pPr>
      <w:bookmarkStart w:id="10" w:name="_Toc196731163"/>
      <w:r>
        <w:t>Usage</w:t>
      </w:r>
      <w:bookmarkEnd w:id="10"/>
    </w:p>
    <w:p w14:paraId="3115CE35" w14:textId="5A5F4934" w:rsidR="00B61CDA" w:rsidRDefault="00F66DAD" w:rsidP="00BE59B2">
      <w:pPr>
        <w:spacing w:after="0" w:line="240" w:lineRule="auto"/>
      </w:pPr>
      <w:r>
        <w:rPr>
          <w:b/>
        </w:rPr>
        <w:t>Our</w:t>
      </w:r>
      <w:r w:rsidR="00E504BA">
        <w:rPr>
          <w:b/>
        </w:rPr>
        <w:t xml:space="preserve"> </w:t>
      </w:r>
      <w:r>
        <w:rPr>
          <w:b/>
        </w:rPr>
        <w:t>o</w:t>
      </w:r>
      <w:r w:rsidR="00E504BA">
        <w:rPr>
          <w:b/>
        </w:rPr>
        <w:t>rganisation’s</w:t>
      </w:r>
      <w:r w:rsidR="00B61CDA">
        <w:rPr>
          <w:b/>
        </w:rPr>
        <w:t xml:space="preserve"> Usage</w:t>
      </w:r>
      <w:r w:rsidR="00E504BA">
        <w:rPr>
          <w:b/>
        </w:rPr>
        <w:t>:</w:t>
      </w:r>
      <w:r w:rsidR="00B61CDA">
        <w:t xml:space="preserve"> </w:t>
      </w:r>
      <w:r w:rsidR="00E504BA">
        <w:t>We</w:t>
      </w:r>
      <w:r w:rsidR="00B61CDA">
        <w:t xml:space="preserve"> will </w:t>
      </w:r>
      <w:r w:rsidR="00B61CDA" w:rsidRPr="00E01ABB">
        <w:t xml:space="preserve">only use recorded </w:t>
      </w:r>
      <w:r w:rsidRPr="00E01ABB">
        <w:t>surveillance</w:t>
      </w:r>
      <w:r w:rsidR="00B61CDA" w:rsidRPr="00E01ABB">
        <w:t xml:space="preserve"> images for the purposes which we have identified in our Impact Assessments and communicated through signage and </w:t>
      </w:r>
      <w:r w:rsidRPr="00E01ABB">
        <w:t>privacy information</w:t>
      </w:r>
      <w:r w:rsidR="00B61CDA" w:rsidRPr="00E01ABB">
        <w:t xml:space="preserve">. </w:t>
      </w:r>
      <w:r w:rsidR="00EF06E1" w:rsidRPr="00E01ABB">
        <w:t>A</w:t>
      </w:r>
      <w:r w:rsidR="00EF06E1">
        <w:t xml:space="preserve"> form is available for staff who need to carry out internal investigations (</w:t>
      </w:r>
      <w:hyperlink w:anchor="AnnD" w:history="1">
        <w:r w:rsidR="00EF06E1" w:rsidRPr="008627F9">
          <w:rPr>
            <w:rStyle w:val="Hyperlink"/>
          </w:rPr>
          <w:t>Annex D</w:t>
        </w:r>
      </w:hyperlink>
      <w:r w:rsidR="00EF06E1">
        <w:t>).</w:t>
      </w:r>
    </w:p>
    <w:p w14:paraId="3115CE36" w14:textId="77777777" w:rsidR="00E504BA" w:rsidRDefault="00E504BA" w:rsidP="00AE5E2B">
      <w:pPr>
        <w:spacing w:after="0" w:line="240" w:lineRule="auto"/>
        <w:ind w:left="1224"/>
      </w:pPr>
    </w:p>
    <w:p w14:paraId="3115CE37" w14:textId="54078C0C" w:rsidR="00E504BA" w:rsidRDefault="00E504BA" w:rsidP="00BE59B2">
      <w:pPr>
        <w:spacing w:after="0" w:line="240" w:lineRule="auto"/>
      </w:pPr>
      <w:r>
        <w:rPr>
          <w:b/>
        </w:rPr>
        <w:t xml:space="preserve">Usage by other </w:t>
      </w:r>
      <w:r w:rsidR="00F66DAD">
        <w:rPr>
          <w:b/>
        </w:rPr>
        <w:t>(third party) o</w:t>
      </w:r>
      <w:r>
        <w:rPr>
          <w:b/>
        </w:rPr>
        <w:t>rganisations:</w:t>
      </w:r>
      <w:r w:rsidR="00B61CDA">
        <w:t xml:space="preserve"> </w:t>
      </w:r>
      <w:r>
        <w:t>We</w:t>
      </w:r>
      <w:r w:rsidR="00B61CDA">
        <w:t xml:space="preserve"> will ensure that where recordings are accessed by</w:t>
      </w:r>
      <w:r w:rsidR="00F66DAD">
        <w:t>,</w:t>
      </w:r>
      <w:r w:rsidR="00B61CDA">
        <w:t xml:space="preserve"> or copies are provided to</w:t>
      </w:r>
      <w:r w:rsidR="00F66DAD">
        <w:t>,</w:t>
      </w:r>
      <w:r w:rsidR="00B61CDA">
        <w:t xml:space="preserve"> other organisations this will also fall within these stated purposes</w:t>
      </w:r>
      <w:r>
        <w:t>, or otherwise within the law</w:t>
      </w:r>
      <w:r w:rsidR="00B61CDA">
        <w:t>. Where copies are provided, the organisation requesting the material will be required to agree to manage the data in accordance with the Data Protection Act</w:t>
      </w:r>
      <w:r>
        <w:t xml:space="preserve">/ </w:t>
      </w:r>
      <w:r w:rsidR="006E64C3">
        <w:t xml:space="preserve">UK </w:t>
      </w:r>
      <w:r w:rsidR="00A8145D">
        <w:t xml:space="preserve">GDPR </w:t>
      </w:r>
      <w:r w:rsidR="00C37AAB">
        <w:t>(</w:t>
      </w:r>
      <w:hyperlink w:anchor="AnnD" w:history="1">
        <w:r w:rsidR="00C37AAB" w:rsidRPr="008627F9">
          <w:rPr>
            <w:rStyle w:val="Hyperlink"/>
          </w:rPr>
          <w:t>Annex D</w:t>
        </w:r>
      </w:hyperlink>
      <w:r w:rsidR="00C37AAB">
        <w:t>)</w:t>
      </w:r>
      <w:r w:rsidR="00B61CDA">
        <w:t xml:space="preserve">. Where regular general information sharing with a partner takes place </w:t>
      </w:r>
      <w:r>
        <w:t>we</w:t>
      </w:r>
      <w:r w:rsidR="00B61CDA">
        <w:t xml:space="preserve"> will have in place </w:t>
      </w:r>
      <w:r>
        <w:t>an Information Sharing Protocol</w:t>
      </w:r>
      <w:r w:rsidR="00157B5D">
        <w:t>/Data Sharing Agreement</w:t>
      </w:r>
      <w:r w:rsidR="00E01ABB">
        <w:t>.</w:t>
      </w:r>
    </w:p>
    <w:p w14:paraId="3115CE38" w14:textId="77777777" w:rsidR="00E504BA" w:rsidRDefault="00E504BA" w:rsidP="00AE5E2B">
      <w:pPr>
        <w:spacing w:after="0" w:line="240" w:lineRule="auto"/>
        <w:ind w:left="1224"/>
      </w:pPr>
    </w:p>
    <w:p w14:paraId="3115CE39" w14:textId="28F28214" w:rsidR="00B61CDA" w:rsidRDefault="00B61CDA" w:rsidP="00BE59B2">
      <w:pPr>
        <w:spacing w:after="0" w:line="240" w:lineRule="auto"/>
      </w:pPr>
      <w:r>
        <w:rPr>
          <w:b/>
        </w:rPr>
        <w:t>Recording</w:t>
      </w:r>
      <w:r w:rsidR="00E504BA">
        <w:rPr>
          <w:b/>
        </w:rPr>
        <w:t>:</w:t>
      </w:r>
      <w:r>
        <w:t xml:space="preserve"> Where use is made of recordings by </w:t>
      </w:r>
      <w:r w:rsidR="00E504BA">
        <w:t>us</w:t>
      </w:r>
      <w:r>
        <w:t xml:space="preserve"> or access granted or copies provided to other organisations, these instances will be recorded and kept up to date in a central log available for inspection by anyone with the authority to monitor compliance with this policy. The reasons for use will be recorded and approved</w:t>
      </w:r>
      <w:r w:rsidR="00E504BA">
        <w:t xml:space="preserve"> (</w:t>
      </w:r>
      <w:hyperlink w:anchor="AnnC" w:history="1">
        <w:r w:rsidR="00E504BA" w:rsidRPr="008627F9">
          <w:rPr>
            <w:rStyle w:val="Hyperlink"/>
          </w:rPr>
          <w:t>Annex C</w:t>
        </w:r>
      </w:hyperlink>
      <w:r w:rsidR="00E504BA">
        <w:t>)</w:t>
      </w:r>
      <w:r>
        <w:t>.</w:t>
      </w:r>
    </w:p>
    <w:p w14:paraId="3115CE3B" w14:textId="77777777" w:rsidR="00B61CDA" w:rsidRDefault="00B61CDA" w:rsidP="0071667B">
      <w:pPr>
        <w:pStyle w:val="Heading1"/>
        <w:numPr>
          <w:ilvl w:val="0"/>
          <w:numId w:val="0"/>
        </w:numPr>
        <w:spacing w:line="240" w:lineRule="auto"/>
      </w:pPr>
      <w:bookmarkStart w:id="11" w:name="_Toc196731164"/>
      <w:r>
        <w:lastRenderedPageBreak/>
        <w:t>Handling Access Requests</w:t>
      </w:r>
      <w:bookmarkEnd w:id="11"/>
    </w:p>
    <w:p w14:paraId="3115CE3D" w14:textId="77777777" w:rsidR="00B61CDA" w:rsidRDefault="00B61CDA" w:rsidP="00BE59B2">
      <w:pPr>
        <w:spacing w:after="0" w:line="240" w:lineRule="auto"/>
      </w:pPr>
      <w:r>
        <w:rPr>
          <w:b/>
        </w:rPr>
        <w:t>Rights.</w:t>
      </w:r>
      <w:r>
        <w:t xml:space="preserve"> </w:t>
      </w:r>
      <w:r w:rsidR="00D479F9">
        <w:t>Employees</w:t>
      </w:r>
      <w:r>
        <w:t xml:space="preserve"> and members of the public whose images are captured by </w:t>
      </w:r>
      <w:r w:rsidR="00D479F9">
        <w:t>surveillance equipment</w:t>
      </w:r>
      <w:r>
        <w:t xml:space="preserve"> have a right in law to access such recordings.</w:t>
      </w:r>
    </w:p>
    <w:p w14:paraId="3115CE3E" w14:textId="77777777" w:rsidR="00D479F9" w:rsidRPr="00D479F9" w:rsidRDefault="00D479F9" w:rsidP="00AE5E2B">
      <w:pPr>
        <w:spacing w:after="0" w:line="240" w:lineRule="auto"/>
        <w:ind w:left="1224"/>
      </w:pPr>
    </w:p>
    <w:p w14:paraId="2E974D9C" w14:textId="77777777" w:rsidR="00F679CD" w:rsidRDefault="00F679CD" w:rsidP="00F679CD">
      <w:pPr>
        <w:spacing w:after="0" w:line="240" w:lineRule="auto"/>
      </w:pPr>
      <w:r>
        <w:rPr>
          <w:b/>
        </w:rPr>
        <w:t>Data Protection Law – Data Subject Access</w:t>
      </w:r>
      <w:r>
        <w:t xml:space="preserve"> </w:t>
      </w:r>
    </w:p>
    <w:p w14:paraId="7D8919BB" w14:textId="7372FB4D" w:rsidR="00F679CD" w:rsidRDefault="00F679CD" w:rsidP="00F679CD">
      <w:pPr>
        <w:spacing w:after="0" w:line="240" w:lineRule="auto"/>
      </w:pPr>
      <w:r>
        <w:t xml:space="preserve">The Data Protection Act </w:t>
      </w:r>
      <w:r w:rsidR="005B3981">
        <w:t xml:space="preserve">2018 </w:t>
      </w:r>
      <w:r>
        <w:t>and the UK GD</w:t>
      </w:r>
      <w:r w:rsidR="005B3981">
        <w:t>P</w:t>
      </w:r>
      <w:r>
        <w:t>R provide statutory rights for individuals (employees and members of the public) to have access to information held by organisations about themselves. By the very nature of surveillance images there is likely to be information present on recordings that identifies not just the requesting Data Subject but other persons who had been present. This will require an assessment of whether or not third parties can be identified and if so what method and level of redaction may be necessary.</w:t>
      </w:r>
      <w:r w:rsidR="00A54310">
        <w:t xml:space="preserve"> These requests are subject to</w:t>
      </w:r>
      <w:r w:rsidR="00AE34B3">
        <w:t xml:space="preserve"> </w:t>
      </w:r>
      <w:proofErr w:type="gramStart"/>
      <w:r w:rsidR="00AE34B3">
        <w:t>a</w:t>
      </w:r>
      <w:r w:rsidR="00A54310">
        <w:t xml:space="preserve">  </w:t>
      </w:r>
      <w:r w:rsidR="00AE34B3">
        <w:t>one</w:t>
      </w:r>
      <w:proofErr w:type="gramEnd"/>
      <w:r w:rsidR="00AE34B3">
        <w:t>-month</w:t>
      </w:r>
      <w:r w:rsidR="00A54310">
        <w:t xml:space="preserve"> </w:t>
      </w:r>
      <w:r w:rsidR="00ED3DCA">
        <w:t>statutory</w:t>
      </w:r>
      <w:r w:rsidR="00A54310">
        <w:t xml:space="preserve"> timeframe</w:t>
      </w:r>
      <w:r w:rsidR="00ED3DCA">
        <w:t xml:space="preserve">. Please see </w:t>
      </w:r>
      <w:r w:rsidR="00FC50A1">
        <w:t xml:space="preserve">F3. </w:t>
      </w:r>
      <w:r w:rsidR="00ED3DCA">
        <w:t>SAR Procedure</w:t>
      </w:r>
      <w:r w:rsidR="00FC50A1">
        <w:t xml:space="preserve"> for more guidance.</w:t>
      </w:r>
      <w:r w:rsidR="00ED3DCA">
        <w:t xml:space="preserve"> </w:t>
      </w:r>
    </w:p>
    <w:p w14:paraId="0FAD26C1" w14:textId="77777777" w:rsidR="00F679CD" w:rsidRDefault="00F679CD" w:rsidP="00F679CD">
      <w:pPr>
        <w:spacing w:after="0" w:line="240" w:lineRule="auto"/>
      </w:pPr>
    </w:p>
    <w:p w14:paraId="00B46B7F" w14:textId="77777777" w:rsidR="00F679CD" w:rsidRDefault="00F679CD" w:rsidP="00F679CD">
      <w:pPr>
        <w:spacing w:after="0" w:line="240" w:lineRule="auto"/>
        <w:rPr>
          <w:b/>
        </w:rPr>
      </w:pPr>
      <w:r w:rsidRPr="00966A87">
        <w:rPr>
          <w:b/>
        </w:rPr>
        <w:t>Data Protection Law – Crime &amp; Taxation (S 2.1.2)</w:t>
      </w:r>
    </w:p>
    <w:p w14:paraId="248C8F27" w14:textId="721EAAB8" w:rsidR="00F679CD" w:rsidRPr="00966A87" w:rsidRDefault="00F679CD" w:rsidP="00F679CD">
      <w:pPr>
        <w:spacing w:after="0" w:line="240" w:lineRule="auto"/>
        <w:rPr>
          <w:bCs/>
        </w:rPr>
      </w:pPr>
      <w:r>
        <w:rPr>
          <w:bCs/>
        </w:rPr>
        <w:t xml:space="preserve">Schedule Two, Part 1, section 2 of the Data Protection Act 2018 allows organisations </w:t>
      </w:r>
      <w:r w:rsidRPr="00E01ABB">
        <w:rPr>
          <w:bCs/>
        </w:rPr>
        <w:t xml:space="preserve">to share footage with investigators for the purposes of crime </w:t>
      </w:r>
      <w:r w:rsidR="00AE1D27" w:rsidRPr="00E01ABB">
        <w:rPr>
          <w:bCs/>
        </w:rPr>
        <w:t>p</w:t>
      </w:r>
      <w:r w:rsidR="00786B7A" w:rsidRPr="00E01ABB">
        <w:rPr>
          <w:bCs/>
        </w:rPr>
        <w:t>revention</w:t>
      </w:r>
      <w:r w:rsidR="00AE1D27" w:rsidRPr="00E01ABB">
        <w:rPr>
          <w:bCs/>
        </w:rPr>
        <w:t xml:space="preserve">, </w:t>
      </w:r>
      <w:r w:rsidR="00786B7A" w:rsidRPr="00E01ABB">
        <w:rPr>
          <w:bCs/>
        </w:rPr>
        <w:t>detection</w:t>
      </w:r>
      <w:r w:rsidRPr="00E01ABB">
        <w:rPr>
          <w:bCs/>
        </w:rPr>
        <w:t xml:space="preserve"> </w:t>
      </w:r>
      <w:r w:rsidR="00AE1D27" w:rsidRPr="00E01ABB">
        <w:rPr>
          <w:bCs/>
        </w:rPr>
        <w:t xml:space="preserve">and prosecution </w:t>
      </w:r>
      <w:r w:rsidRPr="00E01ABB">
        <w:rPr>
          <w:bCs/>
        </w:rPr>
        <w:t>without the knowledge and consent of the data subject where to do so would prejudice the investigation.  However, you must document the request and your response, and when making a decision regarding</w:t>
      </w:r>
      <w:r>
        <w:rPr>
          <w:bCs/>
        </w:rPr>
        <w:t xml:space="preserve"> disclosure you must consider and record your rationale for the sharing; including the necessity, the proportionality of what has been requested, and your justification for doing so.  Even if you do not disclose data, any such request must be logged.</w:t>
      </w:r>
    </w:p>
    <w:p w14:paraId="3115CE40" w14:textId="77777777" w:rsidR="00D479F9" w:rsidRDefault="00D479F9" w:rsidP="00AE5E2B">
      <w:pPr>
        <w:spacing w:after="0" w:line="240" w:lineRule="auto"/>
        <w:ind w:left="1224"/>
      </w:pPr>
    </w:p>
    <w:p w14:paraId="3115CE41" w14:textId="77777777" w:rsidR="00B61CDA" w:rsidRDefault="00B61CDA" w:rsidP="00BE59B2">
      <w:pPr>
        <w:spacing w:after="0" w:line="240" w:lineRule="auto"/>
      </w:pPr>
      <w:r>
        <w:rPr>
          <w:b/>
        </w:rPr>
        <w:t>Freedom of Information Act.</w:t>
      </w:r>
      <w:r>
        <w:t xml:space="preserve"> The Freedom of Information Act provides general statutory rights of access to information held by Public </w:t>
      </w:r>
      <w:r w:rsidR="00D479F9">
        <w:t>Authorities</w:t>
      </w:r>
      <w:r>
        <w:t xml:space="preserve">. In practice, the rules governing this access regime will be applied where a requestor is asking for information about a person or persons other than themselves. </w:t>
      </w:r>
    </w:p>
    <w:p w14:paraId="3115CE42" w14:textId="77777777" w:rsidR="00D479F9" w:rsidRDefault="00D479F9" w:rsidP="00AE5E2B">
      <w:pPr>
        <w:spacing w:after="0" w:line="240" w:lineRule="auto"/>
        <w:ind w:left="1224"/>
      </w:pPr>
    </w:p>
    <w:p w14:paraId="3115CE43" w14:textId="77777777" w:rsidR="00B61CDA" w:rsidRDefault="00B61CDA" w:rsidP="00BE59B2">
      <w:pPr>
        <w:spacing w:after="0" w:line="240" w:lineRule="auto"/>
      </w:pPr>
      <w:r>
        <w:rPr>
          <w:b/>
        </w:rPr>
        <w:t>Handling a Request.</w:t>
      </w:r>
      <w:r>
        <w:t xml:space="preserve"> </w:t>
      </w:r>
      <w:r w:rsidR="00D479F9">
        <w:t>Employees</w:t>
      </w:r>
      <w:r>
        <w:t xml:space="preserve"> and members of the public will </w:t>
      </w:r>
      <w:r w:rsidR="00D479F9">
        <w:t>see</w:t>
      </w:r>
      <w:r>
        <w:t xml:space="preserve"> signage and explanatory guidance </w:t>
      </w:r>
      <w:r w:rsidR="00D479F9">
        <w:t xml:space="preserve">at the locations where recordings are made </w:t>
      </w:r>
      <w:r>
        <w:t xml:space="preserve">that directs them to the appropriate contact to receive formal requests. Such requests should be directed to </w:t>
      </w:r>
      <w:r w:rsidR="00185A49">
        <w:t>the school office.</w:t>
      </w:r>
    </w:p>
    <w:p w14:paraId="3115CE46" w14:textId="4224EF9D" w:rsidR="00B61CDA" w:rsidRDefault="00D479F9" w:rsidP="00631C76">
      <w:pPr>
        <w:pStyle w:val="Heading1"/>
        <w:numPr>
          <w:ilvl w:val="0"/>
          <w:numId w:val="0"/>
        </w:numPr>
        <w:spacing w:line="240" w:lineRule="auto"/>
        <w:ind w:left="360" w:hanging="360"/>
      </w:pPr>
      <w:bookmarkStart w:id="12" w:name="_Toc196731165"/>
      <w:r>
        <w:t>E</w:t>
      </w:r>
      <w:r w:rsidR="00B61CDA">
        <w:t>quipment</w:t>
      </w:r>
      <w:r>
        <w:t xml:space="preserve"> not managed by the </w:t>
      </w:r>
      <w:r w:rsidR="00BB071D">
        <w:t>school</w:t>
      </w:r>
      <w:bookmarkEnd w:id="12"/>
    </w:p>
    <w:p w14:paraId="3115CE47" w14:textId="7456BE32" w:rsidR="00B61CDA" w:rsidRDefault="00B61CDA" w:rsidP="00BE59B2">
      <w:pPr>
        <w:spacing w:after="0" w:line="240" w:lineRule="auto"/>
      </w:pPr>
      <w:r>
        <w:rPr>
          <w:b/>
        </w:rPr>
        <w:t>Shared or leased premises.</w:t>
      </w:r>
      <w:r>
        <w:t xml:space="preserve"> There </w:t>
      </w:r>
      <w:r w:rsidR="007E5DB4">
        <w:t>may be</w:t>
      </w:r>
      <w:r>
        <w:t xml:space="preserve"> instances of buildings where </w:t>
      </w:r>
      <w:r w:rsidR="007E5DB4">
        <w:t>our employees</w:t>
      </w:r>
      <w:r>
        <w:t xml:space="preserve"> are based </w:t>
      </w:r>
      <w:r w:rsidR="007E5DB4">
        <w:t>where surveillance equipment is</w:t>
      </w:r>
      <w:r>
        <w:t xml:space="preserve"> not directly controlled by </w:t>
      </w:r>
      <w:r w:rsidR="007E5DB4">
        <w:t>us</w:t>
      </w:r>
      <w:r>
        <w:t xml:space="preserve">. Some of these buildings </w:t>
      </w:r>
      <w:r w:rsidR="008E5990">
        <w:t>may be</w:t>
      </w:r>
      <w:r w:rsidR="00103A88">
        <w:t xml:space="preserve"> used</w:t>
      </w:r>
      <w:r>
        <w:t xml:space="preserve"> by the public to access </w:t>
      </w:r>
      <w:r w:rsidR="007E5DB4">
        <w:t>our</w:t>
      </w:r>
      <w:r>
        <w:t xml:space="preserve"> services. Any equipment present in such circumstances is not managed by </w:t>
      </w:r>
      <w:r w:rsidR="007E5DB4">
        <w:t>us</w:t>
      </w:r>
      <w:r>
        <w:t xml:space="preserve"> and responsibility under Data Protection </w:t>
      </w:r>
      <w:r w:rsidR="007E5DB4">
        <w:t>law</w:t>
      </w:r>
      <w:r>
        <w:t xml:space="preserve"> therefore falls to the organisation in charge</w:t>
      </w:r>
      <w:r w:rsidR="007E5DB4">
        <w:t xml:space="preserve"> a</w:t>
      </w:r>
      <w:r w:rsidR="004E7D86">
        <w:t>s</w:t>
      </w:r>
      <w:r w:rsidR="007E5DB4">
        <w:t xml:space="preserve"> they are the Data Controller</w:t>
      </w:r>
      <w:r>
        <w:t xml:space="preserve">. Such organisations should have in place the same provisions as described in this document including basic signage providing a contact point for queries and access requests. </w:t>
      </w:r>
      <w:r w:rsidR="007E5DB4">
        <w:t>We</w:t>
      </w:r>
      <w:r>
        <w:t xml:space="preserve"> ha</w:t>
      </w:r>
      <w:r w:rsidR="007E5DB4">
        <w:t>ve</w:t>
      </w:r>
      <w:r>
        <w:t xml:space="preserve"> a responsibility to have appointed </w:t>
      </w:r>
      <w:r w:rsidR="007E5DB4">
        <w:t>employees</w:t>
      </w:r>
      <w:r>
        <w:t xml:space="preserve"> who </w:t>
      </w:r>
      <w:r w:rsidR="007E5DB4">
        <w:t>will have</w:t>
      </w:r>
      <w:r>
        <w:t xml:space="preserve"> limited responsibility for or oversight of the building </w:t>
      </w:r>
      <w:r w:rsidR="007E5DB4">
        <w:t>and who</w:t>
      </w:r>
      <w:r>
        <w:t xml:space="preserve"> are aware of the partner organisation’s provisions for </w:t>
      </w:r>
      <w:r w:rsidR="007E5DB4">
        <w:t>surveillance recordings</w:t>
      </w:r>
      <w:r>
        <w:t xml:space="preserve"> and can redirect enquires to the appropriate contact.</w:t>
      </w:r>
    </w:p>
    <w:p w14:paraId="3115CE48" w14:textId="77777777" w:rsidR="007E5DB4" w:rsidRPr="007E5DB4" w:rsidRDefault="007E5DB4" w:rsidP="00AE5E2B">
      <w:pPr>
        <w:spacing w:after="0" w:line="240" w:lineRule="auto"/>
        <w:ind w:left="1224"/>
      </w:pPr>
    </w:p>
    <w:p w14:paraId="3115CE49" w14:textId="46D93BFB" w:rsidR="00B61CDA" w:rsidRPr="00E01ABB" w:rsidRDefault="00B61CDA" w:rsidP="00BE59B2">
      <w:pPr>
        <w:spacing w:after="0" w:line="240" w:lineRule="auto"/>
      </w:pPr>
      <w:r>
        <w:rPr>
          <w:b/>
        </w:rPr>
        <w:t>Security Contractors.</w:t>
      </w:r>
      <w:r>
        <w:t xml:space="preserve"> Private companies may undertake </w:t>
      </w:r>
      <w:r w:rsidR="007E5DB4">
        <w:t>surveillance</w:t>
      </w:r>
      <w:r>
        <w:t xml:space="preserve"> recording and data handling on </w:t>
      </w:r>
      <w:r w:rsidR="007E5DB4">
        <w:t>our</w:t>
      </w:r>
      <w:r>
        <w:t xml:space="preserve"> behalf. Where this occurs, </w:t>
      </w:r>
      <w:r w:rsidR="007E5DB4">
        <w:t>we</w:t>
      </w:r>
      <w:r>
        <w:t xml:space="preserve"> ha</w:t>
      </w:r>
      <w:r w:rsidR="007E5DB4">
        <w:t>ve</w:t>
      </w:r>
      <w:r>
        <w:t xml:space="preserve"> a responsibility to ensure that </w:t>
      </w:r>
      <w:r w:rsidR="007E5DB4">
        <w:t>personal data</w:t>
      </w:r>
      <w:r>
        <w:t xml:space="preserve"> is being managed according to the provisions in this policy or </w:t>
      </w:r>
      <w:r>
        <w:lastRenderedPageBreak/>
        <w:t xml:space="preserve">where </w:t>
      </w:r>
      <w:r w:rsidRPr="00E01ABB">
        <w:t>there is any difference in practice, this is recorded, explained</w:t>
      </w:r>
      <w:r w:rsidR="000D7108" w:rsidRPr="00E01ABB">
        <w:t>,</w:t>
      </w:r>
      <w:r w:rsidRPr="00E01ABB">
        <w:t xml:space="preserve"> noted in the policy</w:t>
      </w:r>
      <w:r w:rsidR="000D7108" w:rsidRPr="00E01ABB">
        <w:t xml:space="preserve"> and </w:t>
      </w:r>
      <w:r w:rsidR="00B15463" w:rsidRPr="00E01ABB">
        <w:t xml:space="preserve">is </w:t>
      </w:r>
      <w:r w:rsidR="000D7108" w:rsidRPr="00E01ABB">
        <w:t>within the law</w:t>
      </w:r>
      <w:r w:rsidRPr="00E01ABB">
        <w:t xml:space="preserve">. </w:t>
      </w:r>
    </w:p>
    <w:p w14:paraId="3115CE4A" w14:textId="3432C4A4" w:rsidR="00D224A8" w:rsidRPr="00E01ABB" w:rsidRDefault="00D224A8" w:rsidP="00AE5E2B">
      <w:pPr>
        <w:spacing w:after="0" w:line="240" w:lineRule="auto"/>
      </w:pPr>
    </w:p>
    <w:p w14:paraId="397EAB84" w14:textId="3CB4D77C" w:rsidR="00E12CBF" w:rsidRPr="00E01ABB" w:rsidRDefault="00E12CBF" w:rsidP="00E12CBF">
      <w:pPr>
        <w:pStyle w:val="Heading2"/>
        <w:spacing w:before="0" w:line="240" w:lineRule="auto"/>
      </w:pPr>
      <w:bookmarkStart w:id="13" w:name="_Toc99361588"/>
      <w:bookmarkStart w:id="14" w:name="_Toc196731166"/>
      <w:r w:rsidRPr="00E01ABB">
        <w:t>4.1 Closed Circuit Television (CCTV)</w:t>
      </w:r>
      <w:bookmarkEnd w:id="13"/>
      <w:bookmarkEnd w:id="14"/>
      <w:r w:rsidRPr="00E01ABB">
        <w:t xml:space="preserve"> </w:t>
      </w:r>
    </w:p>
    <w:p w14:paraId="4B86C0B8" w14:textId="1DCD9ABA" w:rsidR="00E12CBF" w:rsidRPr="00E01ABB" w:rsidRDefault="00E12CBF" w:rsidP="00E12CBF">
      <w:pPr>
        <w:pStyle w:val="ListParagraph"/>
        <w:spacing w:line="240" w:lineRule="auto"/>
        <w:ind w:left="0"/>
        <w:rPr>
          <w:rStyle w:val="Hyperlink"/>
          <w:color w:val="auto"/>
          <w:u w:val="none"/>
        </w:rPr>
      </w:pPr>
      <w:r w:rsidRPr="00E01ABB">
        <w:t xml:space="preserve">Any use of CCTV must conform to the following regulatory guidance  </w:t>
      </w:r>
      <w:hyperlink r:id="rId14" w:history="1">
        <w:r w:rsidRPr="00145F85">
          <w:rPr>
            <w:rStyle w:val="Hyperlink"/>
          </w:rPr>
          <w:t>How can we comply with the data protection principles when using surveillance systems? | ICO</w:t>
        </w:r>
      </w:hyperlink>
      <w:r w:rsidRPr="00E01ABB">
        <w:t xml:space="preserve"> and </w:t>
      </w:r>
      <w:hyperlink r:id="rId15" w:history="1">
        <w:r w:rsidRPr="00E01ABB">
          <w:rPr>
            <w:rStyle w:val="Hyperlink"/>
          </w:rPr>
          <w:t>Home Office Surveillance Camera Code</w:t>
        </w:r>
      </w:hyperlink>
      <w:r w:rsidRPr="00E01ABB">
        <w:rPr>
          <w:rStyle w:val="Hyperlink"/>
          <w:u w:val="none"/>
        </w:rPr>
        <w:t xml:space="preserve">. </w:t>
      </w:r>
      <w:r w:rsidRPr="00E01ABB">
        <w:rPr>
          <w:rStyle w:val="Hyperlink"/>
          <w:color w:val="auto"/>
          <w:u w:val="none"/>
        </w:rPr>
        <w:t>The following must be in place:</w:t>
      </w:r>
    </w:p>
    <w:p w14:paraId="4D40FA61" w14:textId="1CA1D92E" w:rsidR="00B31C5A" w:rsidRPr="00E01ABB" w:rsidRDefault="00E12CBF" w:rsidP="00DB45BA">
      <w:pPr>
        <w:pStyle w:val="ListParagraph"/>
        <w:numPr>
          <w:ilvl w:val="0"/>
          <w:numId w:val="18"/>
        </w:numPr>
      </w:pPr>
      <w:r w:rsidRPr="00E01ABB">
        <w:t>A current DPIA</w:t>
      </w:r>
      <w:r w:rsidR="00BD2679" w:rsidRPr="00E01ABB">
        <w:t xml:space="preserve"> and I</w:t>
      </w:r>
      <w:r w:rsidR="00B31C5A" w:rsidRPr="00E01ABB">
        <w:t xml:space="preserve">mpact </w:t>
      </w:r>
      <w:r w:rsidR="00BD2679" w:rsidRPr="00E01ABB">
        <w:t>A</w:t>
      </w:r>
      <w:r w:rsidR="00B31C5A" w:rsidRPr="00E01ABB">
        <w:t>ssessment</w:t>
      </w:r>
    </w:p>
    <w:p w14:paraId="7F26615E" w14:textId="77777777" w:rsidR="00E12CBF" w:rsidRDefault="00E12CBF" w:rsidP="00E12CBF">
      <w:pPr>
        <w:pStyle w:val="ListParagraph"/>
        <w:numPr>
          <w:ilvl w:val="0"/>
          <w:numId w:val="18"/>
        </w:numPr>
      </w:pPr>
      <w:r>
        <w:t>Clear signage and a privacy notice online</w:t>
      </w:r>
    </w:p>
    <w:p w14:paraId="7E72475C" w14:textId="77777777" w:rsidR="00E12CBF" w:rsidRDefault="00E12CBF" w:rsidP="00E12CBF">
      <w:pPr>
        <w:pStyle w:val="ListParagraph"/>
        <w:numPr>
          <w:ilvl w:val="0"/>
          <w:numId w:val="18"/>
        </w:numPr>
      </w:pPr>
      <w:r>
        <w:t>Staff training</w:t>
      </w:r>
    </w:p>
    <w:p w14:paraId="01288A23" w14:textId="77777777" w:rsidR="00E12CBF" w:rsidRDefault="00E12CBF" w:rsidP="00E12CBF">
      <w:pPr>
        <w:pStyle w:val="ListParagraph"/>
        <w:numPr>
          <w:ilvl w:val="0"/>
          <w:numId w:val="18"/>
        </w:numPr>
      </w:pPr>
      <w:r>
        <w:t>Footage quality and accuracy checks are regularly completed</w:t>
      </w:r>
    </w:p>
    <w:p w14:paraId="0B4821FB" w14:textId="77777777" w:rsidR="00E12CBF" w:rsidRDefault="00E12CBF" w:rsidP="00E12CBF">
      <w:pPr>
        <w:pStyle w:val="ListParagraph"/>
        <w:numPr>
          <w:ilvl w:val="0"/>
          <w:numId w:val="18"/>
        </w:numPr>
      </w:pPr>
      <w:r>
        <w:t>Date/time stamps are monitored and updated as required, for example changes between British summer and winter time</w:t>
      </w:r>
    </w:p>
    <w:p w14:paraId="694C55AD" w14:textId="77777777" w:rsidR="00E12CBF" w:rsidRDefault="00E12CBF" w:rsidP="00E12CBF">
      <w:pPr>
        <w:pStyle w:val="ListParagraph"/>
        <w:numPr>
          <w:ilvl w:val="0"/>
          <w:numId w:val="18"/>
        </w:numPr>
      </w:pPr>
      <w:r>
        <w:t>Documented records management including security, retention and access</w:t>
      </w:r>
    </w:p>
    <w:p w14:paraId="307FBBBB" w14:textId="77777777" w:rsidR="00E12CBF" w:rsidRDefault="00E12CBF" w:rsidP="00E12CBF">
      <w:pPr>
        <w:pStyle w:val="ListParagraph"/>
        <w:numPr>
          <w:ilvl w:val="0"/>
          <w:numId w:val="18"/>
        </w:numPr>
      </w:pPr>
      <w:r>
        <w:t>The ability to redact footage (blur/mask) to protect privacy in the event of an access request</w:t>
      </w:r>
    </w:p>
    <w:p w14:paraId="0F24D376" w14:textId="5E2EDE26" w:rsidR="001948EA" w:rsidRPr="00283A11" w:rsidRDefault="00842D0B" w:rsidP="00E12CBF">
      <w:pPr>
        <w:pStyle w:val="ListParagraph"/>
        <w:numPr>
          <w:ilvl w:val="0"/>
          <w:numId w:val="18"/>
        </w:numPr>
      </w:pPr>
      <w:r w:rsidRPr="00283A11">
        <w:t>If CCTV can record audio</w:t>
      </w:r>
      <w:r w:rsidR="00B73B71" w:rsidRPr="00283A11">
        <w:t>, this should</w:t>
      </w:r>
      <w:r w:rsidR="001948EA" w:rsidRPr="00283A11">
        <w:t xml:space="preserve"> be switched off </w:t>
      </w:r>
      <w:r w:rsidR="00B73B71" w:rsidRPr="00283A11">
        <w:t>by default (see section 4.2)</w:t>
      </w:r>
      <w:r w:rsidR="001948EA" w:rsidRPr="00283A11">
        <w:t xml:space="preserve"> </w:t>
      </w:r>
    </w:p>
    <w:p w14:paraId="1F2971CF" w14:textId="12A6E53B" w:rsidR="00905AFA" w:rsidRPr="00283A11" w:rsidRDefault="00905AFA" w:rsidP="00E12CBF">
      <w:pPr>
        <w:pStyle w:val="Heading2"/>
        <w:spacing w:before="0" w:line="240" w:lineRule="auto"/>
      </w:pPr>
      <w:bookmarkStart w:id="15" w:name="_Toc196731167"/>
      <w:bookmarkStart w:id="16" w:name="_Toc99361589"/>
      <w:r w:rsidRPr="00283A11">
        <w:t>4.2 Audio recording</w:t>
      </w:r>
      <w:bookmarkEnd w:id="15"/>
    </w:p>
    <w:p w14:paraId="317074A2" w14:textId="1B8E6393" w:rsidR="00024092" w:rsidRPr="00283A11" w:rsidRDefault="00024092" w:rsidP="00024092">
      <w:r w:rsidRPr="00283A11">
        <w:t xml:space="preserve">You should not normally use surveillance systems to directly record conversations between members of the public. This is highly intrusive and unlikely to be justifiable in most circumstances. In most situations, the use of audio recording, particularly where it is continuous, is considered more privacy intrusive than purely visual recording. Its use will therefore require a much greater </w:t>
      </w:r>
      <w:r w:rsidR="001948EA" w:rsidRPr="00283A11">
        <w:t>justification,</w:t>
      </w:r>
      <w:r w:rsidRPr="00283A11">
        <w:t xml:space="preserve"> and you should switch off by default any capability to record audio. You should only use it in exceptional circumstances, for example by a trigger switch.</w:t>
      </w:r>
    </w:p>
    <w:p w14:paraId="423732DC" w14:textId="77777777" w:rsidR="00024092" w:rsidRPr="00283A11" w:rsidRDefault="00024092" w:rsidP="00024092">
      <w:r w:rsidRPr="00283A11">
        <w:t>If your system comes equipped with an independent sound recording facility, then you should turn this off or disable it in some other way, unless you can clearly justify and evidence its use. If you cannot control sound recording separately you need to consider how privacy intrusive the system is as a whole, including the recording of sound.</w:t>
      </w:r>
    </w:p>
    <w:p w14:paraId="5AA6EAC0" w14:textId="77777777" w:rsidR="00024092" w:rsidRPr="00283A11" w:rsidRDefault="00024092" w:rsidP="00024092">
      <w:r w:rsidRPr="00283A11">
        <w:t>You should </w:t>
      </w:r>
      <w:r w:rsidRPr="00283A11">
        <w:rPr>
          <w:b/>
          <w:bCs/>
        </w:rPr>
        <w:t>only</w:t>
      </w:r>
      <w:r w:rsidRPr="00283A11">
        <w:t> use audio recordings when you have:</w:t>
      </w:r>
    </w:p>
    <w:p w14:paraId="5088B6DE" w14:textId="794DDC1F" w:rsidR="00024092" w:rsidRPr="00283A11" w:rsidRDefault="00024092" w:rsidP="00B73B71">
      <w:pPr>
        <w:pStyle w:val="ListParagraph"/>
        <w:numPr>
          <w:ilvl w:val="0"/>
          <w:numId w:val="18"/>
        </w:numPr>
      </w:pPr>
      <w:r w:rsidRPr="00283A11">
        <w:t>identified a particular need or issue and can evidence that this need must be addressed by audio recording</w:t>
      </w:r>
    </w:p>
    <w:p w14:paraId="27DC4ACD" w14:textId="3B027837" w:rsidR="00024092" w:rsidRPr="00283A11" w:rsidRDefault="00024092" w:rsidP="00B73B71">
      <w:pPr>
        <w:pStyle w:val="ListParagraph"/>
        <w:numPr>
          <w:ilvl w:val="0"/>
          <w:numId w:val="18"/>
        </w:numPr>
      </w:pPr>
      <w:r w:rsidRPr="00283A11">
        <w:t>considered other less privacy intrusive methods of achieving this need</w:t>
      </w:r>
    </w:p>
    <w:p w14:paraId="492E6061" w14:textId="77777777" w:rsidR="00024092" w:rsidRPr="00283A11" w:rsidRDefault="00024092" w:rsidP="00B73B71">
      <w:pPr>
        <w:pStyle w:val="ListParagraph"/>
        <w:numPr>
          <w:ilvl w:val="0"/>
          <w:numId w:val="18"/>
        </w:numPr>
      </w:pPr>
      <w:r w:rsidRPr="00283A11">
        <w:t>reviewed the other less privacy intrusive methods and concluded that these will not appropriately address the identified issue and the only way to do so is through the use of audio recording.</w:t>
      </w:r>
    </w:p>
    <w:p w14:paraId="13345523" w14:textId="77777777" w:rsidR="00024092" w:rsidRPr="00283A11" w:rsidRDefault="00024092" w:rsidP="00024092">
      <w:r w:rsidRPr="00283A11">
        <w:t>You should take additional steps to make it clear to individuals that audio recording is taking place, over and above any visual recording which is already occurring.</w:t>
      </w:r>
    </w:p>
    <w:p w14:paraId="2F51CA0E" w14:textId="6A3AD45C" w:rsidR="00E12CBF" w:rsidRDefault="00E12CBF" w:rsidP="00E12CBF">
      <w:pPr>
        <w:pStyle w:val="Heading2"/>
        <w:spacing w:before="0" w:line="240" w:lineRule="auto"/>
      </w:pPr>
      <w:bookmarkStart w:id="17" w:name="_Toc196731168"/>
      <w:r>
        <w:lastRenderedPageBreak/>
        <w:t>4.</w:t>
      </w:r>
      <w:r w:rsidR="00581C1C">
        <w:t>3</w:t>
      </w:r>
      <w:r>
        <w:t xml:space="preserve"> Unmanned Ariel Systems (UAS/Drones)</w:t>
      </w:r>
      <w:bookmarkEnd w:id="16"/>
      <w:bookmarkEnd w:id="17"/>
    </w:p>
    <w:p w14:paraId="6FC13BBF" w14:textId="48FFEBB2" w:rsidR="00E12CBF" w:rsidRDefault="00E12CBF" w:rsidP="00E12CBF">
      <w:pPr>
        <w:spacing w:after="0"/>
        <w:rPr>
          <w:rStyle w:val="Hyperlink"/>
          <w:color w:val="auto"/>
          <w:u w:val="none"/>
        </w:rPr>
      </w:pPr>
      <w:r>
        <w:t xml:space="preserve">The use of Drones is only permitted where it is necessary, and then only if the operator has a flyer ID, the drone is registered with our operator ID and you fully comply with the requirements of the </w:t>
      </w:r>
      <w:r w:rsidRPr="00080343">
        <w:t>Unmanned Aircraft Systems (UAS) Regulations</w:t>
      </w:r>
      <w:r>
        <w:t xml:space="preserve"> (</w:t>
      </w:r>
      <w:hyperlink r:id="rId16" w:history="1">
        <w:r w:rsidR="00BD61A1" w:rsidRPr="00C230B2">
          <w:rPr>
            <w:rStyle w:val="Hyperlink"/>
          </w:rPr>
          <w:t>Drone and Model Aircraft Code</w:t>
        </w:r>
      </w:hyperlink>
      <w:r>
        <w:rPr>
          <w:rStyle w:val="Hyperlink"/>
        </w:rPr>
        <w:t>)</w:t>
      </w:r>
      <w:r>
        <w:rPr>
          <w:rStyle w:val="Hyperlink"/>
          <w:u w:val="none"/>
        </w:rPr>
        <w:t xml:space="preserve">. </w:t>
      </w:r>
      <w:r>
        <w:rPr>
          <w:rStyle w:val="Hyperlink"/>
          <w:color w:val="auto"/>
          <w:u w:val="none"/>
        </w:rPr>
        <w:t>The following</w:t>
      </w:r>
      <w:r w:rsidRPr="00B338DC">
        <w:rPr>
          <w:rStyle w:val="Hyperlink"/>
          <w:color w:val="auto"/>
          <w:u w:val="none"/>
        </w:rPr>
        <w:t xml:space="preserve"> must </w:t>
      </w:r>
      <w:r>
        <w:rPr>
          <w:rStyle w:val="Hyperlink"/>
          <w:color w:val="auto"/>
          <w:u w:val="none"/>
        </w:rPr>
        <w:t>be</w:t>
      </w:r>
      <w:r w:rsidRPr="00B338DC">
        <w:rPr>
          <w:rStyle w:val="Hyperlink"/>
          <w:color w:val="auto"/>
          <w:u w:val="none"/>
        </w:rPr>
        <w:t xml:space="preserve"> in place:</w:t>
      </w:r>
    </w:p>
    <w:p w14:paraId="631E0539" w14:textId="77777777" w:rsidR="00E12CBF" w:rsidRDefault="00E12CBF" w:rsidP="00E12CBF">
      <w:pPr>
        <w:pStyle w:val="ListParagraph"/>
        <w:numPr>
          <w:ilvl w:val="0"/>
          <w:numId w:val="20"/>
        </w:numPr>
      </w:pPr>
      <w:r>
        <w:t>A current DPIA</w:t>
      </w:r>
    </w:p>
    <w:p w14:paraId="11BB38D9" w14:textId="77777777" w:rsidR="00E12CBF" w:rsidRDefault="00E12CBF" w:rsidP="00E12CBF">
      <w:pPr>
        <w:pStyle w:val="ListParagraph"/>
        <w:numPr>
          <w:ilvl w:val="0"/>
          <w:numId w:val="20"/>
        </w:numPr>
      </w:pPr>
      <w:r>
        <w:t>Clear signage and a privacy notice online</w:t>
      </w:r>
    </w:p>
    <w:p w14:paraId="568087D7" w14:textId="77777777" w:rsidR="00E12CBF" w:rsidRDefault="00E12CBF" w:rsidP="00E12CBF">
      <w:pPr>
        <w:pStyle w:val="ListParagraph"/>
        <w:numPr>
          <w:ilvl w:val="0"/>
          <w:numId w:val="20"/>
        </w:numPr>
      </w:pPr>
      <w:r>
        <w:t>Staff training</w:t>
      </w:r>
    </w:p>
    <w:p w14:paraId="1BE826FD" w14:textId="77777777" w:rsidR="00E12CBF" w:rsidRDefault="00E12CBF" w:rsidP="00E12CBF">
      <w:pPr>
        <w:pStyle w:val="ListParagraph"/>
        <w:numPr>
          <w:ilvl w:val="0"/>
          <w:numId w:val="20"/>
        </w:numPr>
      </w:pPr>
      <w:r>
        <w:t>Documented records management including retention and access</w:t>
      </w:r>
    </w:p>
    <w:p w14:paraId="342C7042" w14:textId="77777777" w:rsidR="00E12CBF" w:rsidRPr="00AF0C55" w:rsidRDefault="00E12CBF" w:rsidP="00E12CBF">
      <w:pPr>
        <w:pStyle w:val="ListParagraph"/>
        <w:numPr>
          <w:ilvl w:val="0"/>
          <w:numId w:val="20"/>
        </w:numPr>
      </w:pPr>
      <w:r>
        <w:t>The ability to redact footage (blur/mask) to protect privacy in the event of an access request</w:t>
      </w:r>
    </w:p>
    <w:p w14:paraId="27DB5E3B" w14:textId="77777777" w:rsidR="00E12CBF" w:rsidRPr="00DB3C01" w:rsidRDefault="00E12CBF" w:rsidP="00E12CBF">
      <w:pPr>
        <w:pStyle w:val="ListParagraph"/>
        <w:numPr>
          <w:ilvl w:val="0"/>
          <w:numId w:val="20"/>
        </w:numPr>
      </w:pPr>
      <w:r>
        <w:t>Registration with Civil Aviation Authority (CAA)</w:t>
      </w:r>
    </w:p>
    <w:p w14:paraId="25BAD780" w14:textId="6DACE45A" w:rsidR="00E12CBF" w:rsidRDefault="00E12CBF" w:rsidP="00E12CBF">
      <w:pPr>
        <w:pStyle w:val="Heading2"/>
        <w:spacing w:before="0" w:line="240" w:lineRule="auto"/>
      </w:pPr>
      <w:bookmarkStart w:id="18" w:name="_Toc99361590"/>
      <w:bookmarkStart w:id="19" w:name="_Toc196731169"/>
      <w:r>
        <w:t>4.</w:t>
      </w:r>
      <w:r w:rsidR="00581C1C">
        <w:t>4</w:t>
      </w:r>
      <w:r>
        <w:t xml:space="preserve"> Body Worn Video (BWV)</w:t>
      </w:r>
      <w:bookmarkEnd w:id="18"/>
      <w:bookmarkEnd w:id="19"/>
    </w:p>
    <w:p w14:paraId="0BEA09B8" w14:textId="2DA3421A" w:rsidR="00E12CBF" w:rsidRDefault="00E12CBF" w:rsidP="00E12CBF">
      <w:pPr>
        <w:spacing w:after="0"/>
        <w:rPr>
          <w:rStyle w:val="Hyperlink"/>
          <w:color w:val="auto"/>
          <w:u w:val="none"/>
        </w:rPr>
      </w:pPr>
      <w:r>
        <w:t xml:space="preserve">Any use of BWV surveillance must conform to the following regulatory guidance - </w:t>
      </w:r>
      <w:hyperlink r:id="rId17" w:anchor="bwv" w:history="1">
        <w:r w:rsidRPr="000351C8">
          <w:rPr>
            <w:rStyle w:val="Hyperlink"/>
          </w:rPr>
          <w:t>Body Worn</w:t>
        </w:r>
        <w:r>
          <w:rPr>
            <w:rStyle w:val="Hyperlink"/>
          </w:rPr>
          <w:t xml:space="preserve"> </w:t>
        </w:r>
        <w:r w:rsidRPr="000351C8">
          <w:rPr>
            <w:rStyle w:val="Hyperlink"/>
          </w:rPr>
          <w:t>Videos</w:t>
        </w:r>
      </w:hyperlink>
      <w:r>
        <w:rPr>
          <w:rStyle w:val="Hyperlink"/>
        </w:rPr>
        <w:t>.</w:t>
      </w:r>
      <w:r w:rsidRPr="00B338DC">
        <w:rPr>
          <w:rStyle w:val="Hyperlink"/>
          <w:color w:val="auto"/>
          <w:u w:val="none"/>
        </w:rPr>
        <w:t xml:space="preserve"> </w:t>
      </w:r>
      <w:r>
        <w:rPr>
          <w:rStyle w:val="Hyperlink"/>
          <w:color w:val="auto"/>
          <w:u w:val="none"/>
        </w:rPr>
        <w:t>The following</w:t>
      </w:r>
      <w:r w:rsidRPr="00B338DC">
        <w:rPr>
          <w:rStyle w:val="Hyperlink"/>
          <w:color w:val="auto"/>
          <w:u w:val="none"/>
        </w:rPr>
        <w:t xml:space="preserve"> must </w:t>
      </w:r>
      <w:r>
        <w:rPr>
          <w:rStyle w:val="Hyperlink"/>
          <w:color w:val="auto"/>
          <w:u w:val="none"/>
        </w:rPr>
        <w:t>be</w:t>
      </w:r>
      <w:r w:rsidRPr="00B338DC">
        <w:rPr>
          <w:rStyle w:val="Hyperlink"/>
          <w:color w:val="auto"/>
          <w:u w:val="none"/>
        </w:rPr>
        <w:t xml:space="preserve"> in place:</w:t>
      </w:r>
    </w:p>
    <w:p w14:paraId="63EC80B7" w14:textId="62613470" w:rsidR="004C45B7" w:rsidRDefault="00E12CBF" w:rsidP="00A72ACF">
      <w:pPr>
        <w:pStyle w:val="ListParagraph"/>
        <w:numPr>
          <w:ilvl w:val="0"/>
          <w:numId w:val="18"/>
        </w:numPr>
      </w:pPr>
      <w:r>
        <w:t xml:space="preserve">A current </w:t>
      </w:r>
      <w:r w:rsidRPr="00E01ABB">
        <w:t>DPIA</w:t>
      </w:r>
      <w:r w:rsidR="00BD2679" w:rsidRPr="00E01ABB">
        <w:t xml:space="preserve"> and </w:t>
      </w:r>
      <w:r w:rsidR="004C45B7" w:rsidRPr="00E01ABB">
        <w:t>Impact Assessment</w:t>
      </w:r>
    </w:p>
    <w:p w14:paraId="4B991093" w14:textId="77777777" w:rsidR="00E12CBF" w:rsidRDefault="00E12CBF" w:rsidP="00E12CBF">
      <w:pPr>
        <w:pStyle w:val="ListParagraph"/>
        <w:numPr>
          <w:ilvl w:val="0"/>
          <w:numId w:val="18"/>
        </w:numPr>
      </w:pPr>
      <w:r>
        <w:t>Clear signage and a privacy notice online</w:t>
      </w:r>
    </w:p>
    <w:p w14:paraId="4A1DBEF4" w14:textId="77777777" w:rsidR="00E12CBF" w:rsidRDefault="00E12CBF" w:rsidP="00E12CBF">
      <w:pPr>
        <w:pStyle w:val="ListParagraph"/>
        <w:numPr>
          <w:ilvl w:val="0"/>
          <w:numId w:val="18"/>
        </w:numPr>
      </w:pPr>
      <w:r>
        <w:t>Staff training</w:t>
      </w:r>
    </w:p>
    <w:p w14:paraId="72337187" w14:textId="77777777" w:rsidR="00E12CBF" w:rsidRDefault="00E12CBF" w:rsidP="00E12CBF">
      <w:pPr>
        <w:pStyle w:val="ListParagraph"/>
        <w:numPr>
          <w:ilvl w:val="0"/>
          <w:numId w:val="18"/>
        </w:numPr>
      </w:pPr>
      <w:r>
        <w:t>Documented records management including retention and access</w:t>
      </w:r>
    </w:p>
    <w:p w14:paraId="3A972E8C" w14:textId="77777777" w:rsidR="00E12CBF" w:rsidRPr="00AF0C55" w:rsidRDefault="00E12CBF" w:rsidP="00E12CBF">
      <w:pPr>
        <w:pStyle w:val="ListParagraph"/>
        <w:numPr>
          <w:ilvl w:val="0"/>
          <w:numId w:val="18"/>
        </w:numPr>
      </w:pPr>
      <w:r>
        <w:t>The ability to redact footage (blur/mask) to protect privacy in the event of an access request</w:t>
      </w:r>
    </w:p>
    <w:p w14:paraId="54E176EB" w14:textId="3AB48E11" w:rsidR="00E12CBF" w:rsidRDefault="00E12CBF" w:rsidP="00E12CBF">
      <w:pPr>
        <w:pStyle w:val="Heading2"/>
        <w:spacing w:before="0" w:line="240" w:lineRule="auto"/>
      </w:pPr>
      <w:bookmarkStart w:id="20" w:name="_Toc99361591"/>
      <w:bookmarkStart w:id="21" w:name="_Toc196731170"/>
      <w:r>
        <w:t>4.</w:t>
      </w:r>
      <w:r w:rsidR="00581C1C">
        <w:t>5</w:t>
      </w:r>
      <w:r>
        <w:t xml:space="preserve"> Surveillance in Vehicles</w:t>
      </w:r>
      <w:bookmarkEnd w:id="20"/>
      <w:bookmarkEnd w:id="21"/>
    </w:p>
    <w:p w14:paraId="689BE8D7" w14:textId="3F95C89D" w:rsidR="00E12CBF" w:rsidRDefault="00E12CBF" w:rsidP="00E12CBF">
      <w:pPr>
        <w:spacing w:after="0"/>
        <w:rPr>
          <w:rStyle w:val="Hyperlink"/>
          <w:color w:val="auto"/>
          <w:u w:val="none"/>
        </w:rPr>
      </w:pPr>
      <w:r>
        <w:t xml:space="preserve">Any use of vehicle surveillance (dashcams) must conform to the following regulatory guidance - </w:t>
      </w:r>
      <w:hyperlink r:id="rId18" w:anchor="vehicles" w:history="1">
        <w:r w:rsidRPr="0053653F">
          <w:rPr>
            <w:rStyle w:val="Hyperlink"/>
          </w:rPr>
          <w:t>Surveillance in Vehicles</w:t>
        </w:r>
      </w:hyperlink>
      <w:r w:rsidRPr="00AF62AE">
        <w:rPr>
          <w:rStyle w:val="Hyperlink"/>
          <w:u w:val="none"/>
        </w:rPr>
        <w:t xml:space="preserve">. </w:t>
      </w:r>
      <w:r>
        <w:rPr>
          <w:rStyle w:val="Hyperlink"/>
          <w:color w:val="auto"/>
          <w:u w:val="none"/>
        </w:rPr>
        <w:t>The following</w:t>
      </w:r>
      <w:r w:rsidRPr="00B338DC">
        <w:rPr>
          <w:rStyle w:val="Hyperlink"/>
          <w:color w:val="auto"/>
          <w:u w:val="none"/>
        </w:rPr>
        <w:t xml:space="preserve"> must </w:t>
      </w:r>
      <w:r>
        <w:rPr>
          <w:rStyle w:val="Hyperlink"/>
          <w:color w:val="auto"/>
          <w:u w:val="none"/>
        </w:rPr>
        <w:t>be</w:t>
      </w:r>
      <w:r w:rsidRPr="00B338DC">
        <w:rPr>
          <w:rStyle w:val="Hyperlink"/>
          <w:color w:val="auto"/>
          <w:u w:val="none"/>
        </w:rPr>
        <w:t xml:space="preserve"> in place:</w:t>
      </w:r>
    </w:p>
    <w:p w14:paraId="40406748" w14:textId="77777777" w:rsidR="00E12CBF" w:rsidRDefault="00E12CBF" w:rsidP="00E12CBF">
      <w:pPr>
        <w:pStyle w:val="ListParagraph"/>
        <w:numPr>
          <w:ilvl w:val="0"/>
          <w:numId w:val="18"/>
        </w:numPr>
      </w:pPr>
      <w:r>
        <w:t>A current DPIA</w:t>
      </w:r>
    </w:p>
    <w:p w14:paraId="01C71392" w14:textId="77777777" w:rsidR="00E12CBF" w:rsidRDefault="00E12CBF" w:rsidP="00E12CBF">
      <w:pPr>
        <w:pStyle w:val="ListParagraph"/>
        <w:numPr>
          <w:ilvl w:val="0"/>
          <w:numId w:val="18"/>
        </w:numPr>
      </w:pPr>
      <w:r>
        <w:t>Clear signage and a privacy notice online</w:t>
      </w:r>
    </w:p>
    <w:p w14:paraId="4D46766B" w14:textId="77777777" w:rsidR="00E12CBF" w:rsidRDefault="00E12CBF" w:rsidP="00E12CBF">
      <w:pPr>
        <w:pStyle w:val="ListParagraph"/>
        <w:numPr>
          <w:ilvl w:val="0"/>
          <w:numId w:val="18"/>
        </w:numPr>
      </w:pPr>
      <w:r>
        <w:t>Audio recording is switched off by default and only used in exceptional circumstances as defined by the Surveillance Lead</w:t>
      </w:r>
    </w:p>
    <w:p w14:paraId="2339D16C" w14:textId="77777777" w:rsidR="00E12CBF" w:rsidRDefault="00E12CBF" w:rsidP="00E12CBF">
      <w:pPr>
        <w:pStyle w:val="ListParagraph"/>
        <w:numPr>
          <w:ilvl w:val="0"/>
          <w:numId w:val="18"/>
        </w:numPr>
      </w:pPr>
      <w:r>
        <w:t>Staff training</w:t>
      </w:r>
    </w:p>
    <w:p w14:paraId="7C23F1F3" w14:textId="77777777" w:rsidR="00E12CBF" w:rsidRDefault="00E12CBF" w:rsidP="00E12CBF">
      <w:pPr>
        <w:pStyle w:val="ListParagraph"/>
        <w:numPr>
          <w:ilvl w:val="0"/>
          <w:numId w:val="18"/>
        </w:numPr>
      </w:pPr>
      <w:r>
        <w:t>Documented records management including security, retention and access</w:t>
      </w:r>
    </w:p>
    <w:p w14:paraId="0A05EFB1" w14:textId="77777777" w:rsidR="00E12CBF" w:rsidRPr="00AF0C55" w:rsidRDefault="00E12CBF" w:rsidP="00E12CBF">
      <w:pPr>
        <w:pStyle w:val="ListParagraph"/>
        <w:numPr>
          <w:ilvl w:val="0"/>
          <w:numId w:val="18"/>
        </w:numPr>
      </w:pPr>
      <w:r>
        <w:t>The ability to redact footage (blur/mask) to protect privacy in the event of an access request</w:t>
      </w:r>
    </w:p>
    <w:p w14:paraId="20C908E2" w14:textId="0F601742" w:rsidR="00E12CBF" w:rsidRDefault="00E12CBF" w:rsidP="00E12CBF">
      <w:pPr>
        <w:pStyle w:val="Heading2"/>
        <w:spacing w:before="0" w:line="240" w:lineRule="auto"/>
      </w:pPr>
      <w:bookmarkStart w:id="22" w:name="_Toc99361592"/>
      <w:bookmarkStart w:id="23" w:name="_Toc196731171"/>
      <w:r>
        <w:t>4.</w:t>
      </w:r>
      <w:r w:rsidR="00581C1C">
        <w:t>6</w:t>
      </w:r>
      <w:r>
        <w:t xml:space="preserve"> Action Cameras and other portable surveillance</w:t>
      </w:r>
      <w:bookmarkEnd w:id="22"/>
      <w:bookmarkEnd w:id="23"/>
    </w:p>
    <w:p w14:paraId="5B6686B0" w14:textId="0A183565" w:rsidR="00E12CBF" w:rsidRDefault="00E12CBF" w:rsidP="00E12CBF">
      <w:pPr>
        <w:spacing w:after="0" w:line="240" w:lineRule="auto"/>
        <w:rPr>
          <w:rStyle w:val="Hyperlink"/>
        </w:rPr>
      </w:pPr>
      <w:r>
        <w:t xml:space="preserve">Any use of action cameras and other portable surveillance must conform to the following regulatory guidance - </w:t>
      </w:r>
      <w:hyperlink r:id="rId19" w:anchor="action" w:history="1">
        <w:r w:rsidRPr="0053653F">
          <w:rPr>
            <w:rStyle w:val="Hyperlink"/>
          </w:rPr>
          <w:t>Action cameras and other portable surveillance</w:t>
        </w:r>
      </w:hyperlink>
    </w:p>
    <w:p w14:paraId="0749FDCF" w14:textId="77777777" w:rsidR="00E12CBF" w:rsidRDefault="00E12CBF" w:rsidP="00E12CBF">
      <w:pPr>
        <w:spacing w:after="0"/>
        <w:rPr>
          <w:rStyle w:val="Hyperlink"/>
          <w:color w:val="auto"/>
          <w:u w:val="none"/>
        </w:rPr>
      </w:pPr>
      <w:r>
        <w:rPr>
          <w:rStyle w:val="Hyperlink"/>
          <w:color w:val="auto"/>
          <w:u w:val="none"/>
        </w:rPr>
        <w:t>The following</w:t>
      </w:r>
      <w:r w:rsidRPr="00B338DC">
        <w:rPr>
          <w:rStyle w:val="Hyperlink"/>
          <w:color w:val="auto"/>
          <w:u w:val="none"/>
        </w:rPr>
        <w:t xml:space="preserve"> must </w:t>
      </w:r>
      <w:r>
        <w:rPr>
          <w:rStyle w:val="Hyperlink"/>
          <w:color w:val="auto"/>
          <w:u w:val="none"/>
        </w:rPr>
        <w:t>be</w:t>
      </w:r>
      <w:r w:rsidRPr="00B338DC">
        <w:rPr>
          <w:rStyle w:val="Hyperlink"/>
          <w:color w:val="auto"/>
          <w:u w:val="none"/>
        </w:rPr>
        <w:t xml:space="preserve"> in place:</w:t>
      </w:r>
    </w:p>
    <w:p w14:paraId="3C9AA8F2" w14:textId="7B542DDA" w:rsidR="00E12CBF" w:rsidRDefault="00E12CBF" w:rsidP="00E12CBF">
      <w:pPr>
        <w:pStyle w:val="ListParagraph"/>
        <w:numPr>
          <w:ilvl w:val="0"/>
          <w:numId w:val="18"/>
        </w:numPr>
      </w:pPr>
      <w:r>
        <w:t xml:space="preserve">A current </w:t>
      </w:r>
      <w:r w:rsidRPr="00E01ABB">
        <w:t>DPIA</w:t>
      </w:r>
      <w:r w:rsidR="00645936" w:rsidRPr="00E01ABB">
        <w:t xml:space="preserve"> and Impact Assessment</w:t>
      </w:r>
    </w:p>
    <w:p w14:paraId="14500EFA" w14:textId="77777777" w:rsidR="00E12CBF" w:rsidRDefault="00E12CBF" w:rsidP="00E12CBF">
      <w:pPr>
        <w:pStyle w:val="ListParagraph"/>
        <w:numPr>
          <w:ilvl w:val="0"/>
          <w:numId w:val="18"/>
        </w:numPr>
      </w:pPr>
      <w:r>
        <w:t>Clear signage or announcements, and a privacy notice online</w:t>
      </w:r>
    </w:p>
    <w:p w14:paraId="5E5B5619" w14:textId="77777777" w:rsidR="00E12CBF" w:rsidRDefault="00E12CBF" w:rsidP="00E12CBF">
      <w:pPr>
        <w:pStyle w:val="ListParagraph"/>
        <w:numPr>
          <w:ilvl w:val="0"/>
          <w:numId w:val="18"/>
        </w:numPr>
      </w:pPr>
      <w:r>
        <w:t>Staff training</w:t>
      </w:r>
    </w:p>
    <w:p w14:paraId="7102EFA5" w14:textId="77777777" w:rsidR="00E12CBF" w:rsidRDefault="00E12CBF" w:rsidP="00E12CBF">
      <w:pPr>
        <w:pStyle w:val="ListParagraph"/>
        <w:numPr>
          <w:ilvl w:val="0"/>
          <w:numId w:val="18"/>
        </w:numPr>
      </w:pPr>
      <w:r>
        <w:t>Documented records management including security, retention and access</w:t>
      </w:r>
    </w:p>
    <w:p w14:paraId="18B082BB" w14:textId="77777777" w:rsidR="00E12CBF" w:rsidRPr="00AF0C55" w:rsidRDefault="00E12CBF" w:rsidP="00E12CBF">
      <w:pPr>
        <w:pStyle w:val="ListParagraph"/>
        <w:numPr>
          <w:ilvl w:val="0"/>
          <w:numId w:val="18"/>
        </w:numPr>
      </w:pPr>
      <w:r>
        <w:lastRenderedPageBreak/>
        <w:t>The ability to redact footage (blur/mask/crop) to protect privacy in the event of an access request</w:t>
      </w:r>
    </w:p>
    <w:p w14:paraId="46940817" w14:textId="79B6F779" w:rsidR="00E12CBF" w:rsidRDefault="00780A93" w:rsidP="00E12CBF">
      <w:pPr>
        <w:pStyle w:val="Heading2"/>
        <w:spacing w:before="0" w:line="240" w:lineRule="auto"/>
      </w:pPr>
      <w:bookmarkStart w:id="24" w:name="_Toc99361593"/>
      <w:bookmarkStart w:id="25" w:name="_Toc196731172"/>
      <w:r>
        <w:t>4</w:t>
      </w:r>
      <w:r w:rsidR="00E12CBF">
        <w:t>.</w:t>
      </w:r>
      <w:r w:rsidR="00581C1C">
        <w:t>7</w:t>
      </w:r>
      <w:r w:rsidR="00E12CBF">
        <w:t xml:space="preserve"> Facial Recognition technologies and surveillance</w:t>
      </w:r>
      <w:bookmarkEnd w:id="24"/>
      <w:bookmarkEnd w:id="25"/>
    </w:p>
    <w:p w14:paraId="38073120" w14:textId="4A7BE014" w:rsidR="00E12CBF" w:rsidRDefault="00E12CBF" w:rsidP="00E12CBF">
      <w:pPr>
        <w:spacing w:after="0" w:line="240" w:lineRule="auto"/>
        <w:rPr>
          <w:rStyle w:val="Hyperlink"/>
        </w:rPr>
      </w:pPr>
      <w:r>
        <w:t xml:space="preserve">Any use of facial recognition technologies and surveillance must conform to the following regulatory guidance - </w:t>
      </w:r>
      <w:hyperlink r:id="rId20" w:anchor="frt" w:history="1">
        <w:r w:rsidRPr="000351C8">
          <w:rPr>
            <w:rStyle w:val="Hyperlink"/>
          </w:rPr>
          <w:t>Facial Recognition technologies and surveillance</w:t>
        </w:r>
      </w:hyperlink>
    </w:p>
    <w:p w14:paraId="06F45924" w14:textId="77777777" w:rsidR="00E12CBF" w:rsidRDefault="00E12CBF" w:rsidP="00E12CBF">
      <w:pPr>
        <w:spacing w:after="0" w:line="240" w:lineRule="auto"/>
        <w:rPr>
          <w:rStyle w:val="Hyperlink"/>
          <w:color w:val="auto"/>
          <w:u w:val="none"/>
        </w:rPr>
      </w:pPr>
      <w:r>
        <w:rPr>
          <w:rStyle w:val="Hyperlink"/>
          <w:color w:val="auto"/>
          <w:u w:val="none"/>
        </w:rPr>
        <w:t>The following</w:t>
      </w:r>
      <w:r w:rsidRPr="00B338DC">
        <w:rPr>
          <w:rStyle w:val="Hyperlink"/>
          <w:color w:val="auto"/>
          <w:u w:val="none"/>
        </w:rPr>
        <w:t xml:space="preserve"> must </w:t>
      </w:r>
      <w:r>
        <w:rPr>
          <w:rStyle w:val="Hyperlink"/>
          <w:color w:val="auto"/>
          <w:u w:val="none"/>
        </w:rPr>
        <w:t>be</w:t>
      </w:r>
      <w:r w:rsidRPr="00B338DC">
        <w:rPr>
          <w:rStyle w:val="Hyperlink"/>
          <w:color w:val="auto"/>
          <w:u w:val="none"/>
        </w:rPr>
        <w:t xml:space="preserve"> in place:</w:t>
      </w:r>
    </w:p>
    <w:p w14:paraId="670C7C9D" w14:textId="77777777" w:rsidR="00E12CBF" w:rsidRDefault="00E12CBF" w:rsidP="00E12CBF">
      <w:pPr>
        <w:pStyle w:val="ListParagraph"/>
        <w:numPr>
          <w:ilvl w:val="0"/>
          <w:numId w:val="18"/>
        </w:numPr>
      </w:pPr>
      <w:r>
        <w:t>A current DPIA is in place and an equalities impact assessment has been completed (EIA)</w:t>
      </w:r>
    </w:p>
    <w:p w14:paraId="65157843" w14:textId="77777777" w:rsidR="00E12CBF" w:rsidRDefault="00E12CBF" w:rsidP="00E12CBF">
      <w:pPr>
        <w:pStyle w:val="ListParagraph"/>
        <w:numPr>
          <w:ilvl w:val="0"/>
          <w:numId w:val="18"/>
        </w:numPr>
      </w:pPr>
      <w:r>
        <w:t>A justification for the use of facial recognition is documented and kept under review</w:t>
      </w:r>
    </w:p>
    <w:p w14:paraId="03B38B65" w14:textId="77777777" w:rsidR="00E12CBF" w:rsidRDefault="00E12CBF" w:rsidP="00E12CBF">
      <w:pPr>
        <w:pStyle w:val="ListParagraph"/>
        <w:numPr>
          <w:ilvl w:val="0"/>
          <w:numId w:val="18"/>
        </w:numPr>
      </w:pPr>
      <w:r>
        <w:t>Sufficient volume and variety of training data has been used to assure accurate performance</w:t>
      </w:r>
    </w:p>
    <w:p w14:paraId="19F74822" w14:textId="77777777" w:rsidR="00E12CBF" w:rsidRDefault="00E12CBF" w:rsidP="00E12CBF">
      <w:pPr>
        <w:pStyle w:val="ListParagraph"/>
        <w:numPr>
          <w:ilvl w:val="0"/>
          <w:numId w:val="18"/>
        </w:numPr>
      </w:pPr>
      <w:r>
        <w:t>A process is in place to identify false matches and true matches, and false positives can be recorded</w:t>
      </w:r>
    </w:p>
    <w:p w14:paraId="3E96FACC" w14:textId="77777777" w:rsidR="00E12CBF" w:rsidRDefault="00E12CBF" w:rsidP="00E12CBF">
      <w:pPr>
        <w:pStyle w:val="ListParagraph"/>
        <w:numPr>
          <w:ilvl w:val="0"/>
          <w:numId w:val="18"/>
        </w:numPr>
      </w:pPr>
      <w:r>
        <w:t>The system can be amended where false negatives or positives are too high</w:t>
      </w:r>
    </w:p>
    <w:p w14:paraId="412031A9" w14:textId="77777777" w:rsidR="00E12CBF" w:rsidRDefault="00E12CBF" w:rsidP="00E12CBF">
      <w:pPr>
        <w:pStyle w:val="ListParagraph"/>
        <w:numPr>
          <w:ilvl w:val="0"/>
          <w:numId w:val="18"/>
        </w:numPr>
      </w:pPr>
      <w:r>
        <w:t>Any watch lists comply with data protection law</w:t>
      </w:r>
    </w:p>
    <w:p w14:paraId="0B1DFA2A" w14:textId="77777777" w:rsidR="00E12CBF" w:rsidRDefault="00E12CBF" w:rsidP="00E12CBF">
      <w:pPr>
        <w:pStyle w:val="ListParagraph"/>
        <w:numPr>
          <w:ilvl w:val="0"/>
          <w:numId w:val="18"/>
        </w:numPr>
      </w:pPr>
      <w:r>
        <w:t>Staff training</w:t>
      </w:r>
    </w:p>
    <w:p w14:paraId="1812C19A" w14:textId="77777777" w:rsidR="00E12CBF" w:rsidRDefault="00E12CBF" w:rsidP="00E12CBF">
      <w:pPr>
        <w:pStyle w:val="ListParagraph"/>
        <w:numPr>
          <w:ilvl w:val="0"/>
          <w:numId w:val="18"/>
        </w:numPr>
      </w:pPr>
      <w:r>
        <w:t>Documented records management including security, retention and access</w:t>
      </w:r>
    </w:p>
    <w:p w14:paraId="2299E818" w14:textId="77777777" w:rsidR="00E12CBF" w:rsidRPr="00AF0C55" w:rsidRDefault="00E12CBF" w:rsidP="00E12CBF">
      <w:pPr>
        <w:pStyle w:val="ListParagraph"/>
        <w:numPr>
          <w:ilvl w:val="0"/>
          <w:numId w:val="18"/>
        </w:numPr>
      </w:pPr>
      <w:r>
        <w:t>The ability to redact footage (blur/mask) to protect privacy in the event of an access request</w:t>
      </w:r>
    </w:p>
    <w:p w14:paraId="0569AE93" w14:textId="00DED1C0" w:rsidR="00E12CBF" w:rsidRPr="002F34D7" w:rsidRDefault="00780A93" w:rsidP="00E12CBF">
      <w:pPr>
        <w:pStyle w:val="Heading2"/>
        <w:spacing w:before="0" w:line="240" w:lineRule="auto"/>
      </w:pPr>
      <w:bookmarkStart w:id="26" w:name="_Toc99361594"/>
      <w:bookmarkStart w:id="27" w:name="_Toc196731173"/>
      <w:r>
        <w:t>4</w:t>
      </w:r>
      <w:r w:rsidR="00E12CBF">
        <w:t>.</w:t>
      </w:r>
      <w:r w:rsidR="00581C1C">
        <w:t>8</w:t>
      </w:r>
      <w:r w:rsidR="00E12CBF">
        <w:t xml:space="preserve"> Automatic Number Plate Recognition (ANPR)</w:t>
      </w:r>
      <w:bookmarkEnd w:id="26"/>
      <w:bookmarkEnd w:id="27"/>
    </w:p>
    <w:p w14:paraId="425AE650" w14:textId="75E04CAC" w:rsidR="00E12CBF" w:rsidRDefault="00E12CBF" w:rsidP="00E12CBF">
      <w:pPr>
        <w:spacing w:after="0" w:line="240" w:lineRule="auto"/>
        <w:rPr>
          <w:rStyle w:val="Hyperlink"/>
          <w:color w:val="auto"/>
          <w:u w:val="none"/>
        </w:rPr>
      </w:pPr>
      <w:r>
        <w:t xml:space="preserve">Any use of ANPR must conform to the following regulatory guidance - </w:t>
      </w:r>
      <w:hyperlink r:id="rId21" w:anchor="anpr" w:history="1">
        <w:r w:rsidRPr="007E6A4B">
          <w:rPr>
            <w:rStyle w:val="Hyperlink"/>
          </w:rPr>
          <w:t>Automatic Number Plate Recognition</w:t>
        </w:r>
      </w:hyperlink>
      <w:r>
        <w:rPr>
          <w:rStyle w:val="Hyperlink"/>
        </w:rPr>
        <w:t xml:space="preserve"> </w:t>
      </w:r>
      <w:r w:rsidRPr="003F41BB">
        <w:rPr>
          <w:rStyle w:val="Hyperlink"/>
          <w:color w:val="auto"/>
          <w:u w:val="none"/>
        </w:rPr>
        <w:t xml:space="preserve">and </w:t>
      </w:r>
      <w:hyperlink r:id="rId22" w:history="1">
        <w:r w:rsidRPr="00C30C24">
          <w:rPr>
            <w:rStyle w:val="Hyperlink"/>
          </w:rPr>
          <w:t>Home Office Guidance on ANPR Performance Assessment and Optimisation</w:t>
        </w:r>
      </w:hyperlink>
      <w:r>
        <w:rPr>
          <w:rStyle w:val="Hyperlink"/>
          <w:u w:val="none"/>
        </w:rPr>
        <w:t xml:space="preserve">. </w:t>
      </w:r>
      <w:r>
        <w:rPr>
          <w:rStyle w:val="Hyperlink"/>
          <w:color w:val="auto"/>
          <w:u w:val="none"/>
        </w:rPr>
        <w:t>The following</w:t>
      </w:r>
      <w:r w:rsidRPr="00B338DC">
        <w:rPr>
          <w:rStyle w:val="Hyperlink"/>
          <w:color w:val="auto"/>
          <w:u w:val="none"/>
        </w:rPr>
        <w:t xml:space="preserve"> must </w:t>
      </w:r>
      <w:r>
        <w:rPr>
          <w:rStyle w:val="Hyperlink"/>
          <w:color w:val="auto"/>
          <w:u w:val="none"/>
        </w:rPr>
        <w:t>be</w:t>
      </w:r>
      <w:r w:rsidRPr="00B338DC">
        <w:rPr>
          <w:rStyle w:val="Hyperlink"/>
          <w:color w:val="auto"/>
          <w:u w:val="none"/>
        </w:rPr>
        <w:t xml:space="preserve"> in place:</w:t>
      </w:r>
    </w:p>
    <w:p w14:paraId="34426BA5" w14:textId="77777777" w:rsidR="00E12CBF" w:rsidRDefault="00E12CBF" w:rsidP="00E12CBF">
      <w:pPr>
        <w:pStyle w:val="ListParagraph"/>
        <w:numPr>
          <w:ilvl w:val="0"/>
          <w:numId w:val="19"/>
        </w:numPr>
      </w:pPr>
      <w:r>
        <w:t>A current DPIA</w:t>
      </w:r>
    </w:p>
    <w:p w14:paraId="732877F3" w14:textId="77777777" w:rsidR="00E12CBF" w:rsidRDefault="00E12CBF" w:rsidP="00E12CBF">
      <w:pPr>
        <w:pStyle w:val="ListParagraph"/>
        <w:numPr>
          <w:ilvl w:val="0"/>
          <w:numId w:val="19"/>
        </w:numPr>
      </w:pPr>
      <w:r>
        <w:t>Clear signage and a privacy notice online</w:t>
      </w:r>
    </w:p>
    <w:p w14:paraId="728E8B67" w14:textId="77777777" w:rsidR="00E12CBF" w:rsidRDefault="00E12CBF" w:rsidP="00E12CBF">
      <w:pPr>
        <w:pStyle w:val="ListParagraph"/>
        <w:numPr>
          <w:ilvl w:val="0"/>
          <w:numId w:val="19"/>
        </w:numPr>
      </w:pPr>
      <w:r>
        <w:t>Staff training</w:t>
      </w:r>
    </w:p>
    <w:p w14:paraId="6186DE6F" w14:textId="77777777" w:rsidR="00E12CBF" w:rsidRDefault="00E12CBF" w:rsidP="00E12CBF">
      <w:pPr>
        <w:pStyle w:val="ListParagraph"/>
        <w:numPr>
          <w:ilvl w:val="0"/>
          <w:numId w:val="19"/>
        </w:numPr>
      </w:pPr>
      <w:r>
        <w:t>Documented records management including security, retention and access</w:t>
      </w:r>
    </w:p>
    <w:p w14:paraId="0E103772" w14:textId="77777777" w:rsidR="00E12CBF" w:rsidRDefault="00E12CBF" w:rsidP="00E12CBF">
      <w:pPr>
        <w:pStyle w:val="ListParagraph"/>
        <w:numPr>
          <w:ilvl w:val="0"/>
          <w:numId w:val="19"/>
        </w:numPr>
      </w:pPr>
      <w:r>
        <w:t>The ability to redact footage (blur/mask) to protect privacy in the event of an access request</w:t>
      </w:r>
    </w:p>
    <w:p w14:paraId="1F2BD234" w14:textId="409202C7" w:rsidR="00E12CBF" w:rsidRPr="00DE5E4C" w:rsidRDefault="00780A93" w:rsidP="00E12CBF">
      <w:pPr>
        <w:pStyle w:val="Heading2"/>
        <w:spacing w:before="0" w:line="240" w:lineRule="auto"/>
      </w:pPr>
      <w:bookmarkStart w:id="28" w:name="_Toc99361595"/>
      <w:bookmarkStart w:id="29" w:name="_Toc196731174"/>
      <w:r>
        <w:t>4</w:t>
      </w:r>
      <w:r w:rsidR="00E12CBF">
        <w:t>.</w:t>
      </w:r>
      <w:r w:rsidR="00581C1C">
        <w:t>9</w:t>
      </w:r>
      <w:r w:rsidR="00E12CBF">
        <w:t xml:space="preserve"> Smart Doorbells</w:t>
      </w:r>
      <w:bookmarkEnd w:id="28"/>
      <w:bookmarkEnd w:id="29"/>
    </w:p>
    <w:p w14:paraId="6F2BDACC" w14:textId="74B0D915" w:rsidR="00E12CBF" w:rsidRDefault="00E12CBF" w:rsidP="00E12CBF">
      <w:pPr>
        <w:spacing w:after="0" w:line="240" w:lineRule="auto"/>
        <w:rPr>
          <w:rStyle w:val="Hyperlink"/>
          <w:color w:val="auto"/>
          <w:u w:val="none"/>
        </w:rPr>
      </w:pPr>
      <w:r>
        <w:t xml:space="preserve">Any use of smart doorbells must conform to the following regulatory guidance – </w:t>
      </w:r>
      <w:hyperlink r:id="rId23" w:anchor="doorbells" w:history="1">
        <w:r w:rsidRPr="0053653F">
          <w:rPr>
            <w:rStyle w:val="Hyperlink"/>
          </w:rPr>
          <w:t>Smart Doorbells</w:t>
        </w:r>
      </w:hyperlink>
      <w:r>
        <w:rPr>
          <w:rStyle w:val="Hyperlink"/>
        </w:rPr>
        <w:t>.</w:t>
      </w:r>
      <w:r>
        <w:rPr>
          <w:rStyle w:val="Hyperlink"/>
          <w:u w:val="none"/>
        </w:rPr>
        <w:t xml:space="preserve"> </w:t>
      </w:r>
      <w:r>
        <w:rPr>
          <w:rStyle w:val="Hyperlink"/>
          <w:color w:val="auto"/>
          <w:u w:val="none"/>
        </w:rPr>
        <w:t>The following</w:t>
      </w:r>
      <w:r w:rsidRPr="00B338DC">
        <w:rPr>
          <w:rStyle w:val="Hyperlink"/>
          <w:color w:val="auto"/>
          <w:u w:val="none"/>
        </w:rPr>
        <w:t xml:space="preserve"> must </w:t>
      </w:r>
      <w:r>
        <w:rPr>
          <w:rStyle w:val="Hyperlink"/>
          <w:color w:val="auto"/>
          <w:u w:val="none"/>
        </w:rPr>
        <w:t>be</w:t>
      </w:r>
      <w:r w:rsidRPr="00B338DC">
        <w:rPr>
          <w:rStyle w:val="Hyperlink"/>
          <w:color w:val="auto"/>
          <w:u w:val="none"/>
        </w:rPr>
        <w:t xml:space="preserve"> in place:</w:t>
      </w:r>
    </w:p>
    <w:p w14:paraId="0075B003" w14:textId="4E452E99" w:rsidR="00E12CBF" w:rsidRDefault="00E12CBF" w:rsidP="00E12CBF">
      <w:pPr>
        <w:pStyle w:val="ListParagraph"/>
        <w:numPr>
          <w:ilvl w:val="0"/>
          <w:numId w:val="19"/>
        </w:numPr>
      </w:pPr>
      <w:r>
        <w:t>A current DPIA</w:t>
      </w:r>
      <w:r w:rsidR="00D666CD">
        <w:t xml:space="preserve"> </w:t>
      </w:r>
      <w:r w:rsidR="00D666CD" w:rsidRPr="00E01ABB">
        <w:t>and Impact Assessment</w:t>
      </w:r>
    </w:p>
    <w:p w14:paraId="3DEE05C8" w14:textId="77777777" w:rsidR="00E12CBF" w:rsidRDefault="00E12CBF" w:rsidP="00E12CBF">
      <w:pPr>
        <w:pStyle w:val="ListParagraph"/>
        <w:numPr>
          <w:ilvl w:val="0"/>
          <w:numId w:val="19"/>
        </w:numPr>
      </w:pPr>
      <w:r>
        <w:t>Clear signage and a privacy notice online</w:t>
      </w:r>
    </w:p>
    <w:p w14:paraId="6F60A751" w14:textId="77777777" w:rsidR="00E12CBF" w:rsidRDefault="00E12CBF" w:rsidP="00E12CBF">
      <w:pPr>
        <w:pStyle w:val="ListParagraph"/>
        <w:numPr>
          <w:ilvl w:val="0"/>
          <w:numId w:val="19"/>
        </w:numPr>
      </w:pPr>
      <w:r>
        <w:t>Staff training</w:t>
      </w:r>
    </w:p>
    <w:p w14:paraId="69FFB5AD" w14:textId="77777777" w:rsidR="00E12CBF" w:rsidRDefault="00E12CBF" w:rsidP="00E12CBF">
      <w:pPr>
        <w:pStyle w:val="ListParagraph"/>
        <w:numPr>
          <w:ilvl w:val="0"/>
          <w:numId w:val="19"/>
        </w:numPr>
      </w:pPr>
      <w:r>
        <w:t>Documented records management including security, retention and access</w:t>
      </w:r>
    </w:p>
    <w:p w14:paraId="11E99361" w14:textId="77777777" w:rsidR="00E12CBF" w:rsidRDefault="00E12CBF" w:rsidP="00E12CBF">
      <w:pPr>
        <w:pStyle w:val="ListParagraph"/>
        <w:numPr>
          <w:ilvl w:val="0"/>
          <w:numId w:val="19"/>
        </w:numPr>
      </w:pPr>
      <w:r>
        <w:t>Continuous recording is limited so the camera is only active when the doorbell is pressed</w:t>
      </w:r>
    </w:p>
    <w:p w14:paraId="48C7A86F" w14:textId="77777777" w:rsidR="00E12CBF" w:rsidRDefault="00E12CBF" w:rsidP="00E12CBF">
      <w:pPr>
        <w:pStyle w:val="ListParagraph"/>
        <w:numPr>
          <w:ilvl w:val="0"/>
          <w:numId w:val="19"/>
        </w:numPr>
      </w:pPr>
      <w:r>
        <w:t>The ability to redact footage (blur/mask) to protect privacy in the event of an access request</w:t>
      </w:r>
    </w:p>
    <w:p w14:paraId="1AAEA863" w14:textId="74E2196B" w:rsidR="00E12CBF" w:rsidRPr="001915BB" w:rsidRDefault="00224455" w:rsidP="001915BB">
      <w:pPr>
        <w:pStyle w:val="Heading1"/>
        <w:spacing w:line="240" w:lineRule="auto"/>
      </w:pPr>
      <w:bookmarkStart w:id="30" w:name="_Toc196731175"/>
      <w:r w:rsidRPr="001915BB">
        <w:lastRenderedPageBreak/>
        <w:t>Parents who want to record meetings</w:t>
      </w:r>
      <w:bookmarkEnd w:id="30"/>
    </w:p>
    <w:p w14:paraId="1C99347A" w14:textId="45219D06" w:rsidR="00224455" w:rsidRPr="00283A11" w:rsidRDefault="00E95B41" w:rsidP="00AE5E2B">
      <w:pPr>
        <w:spacing w:after="0" w:line="240" w:lineRule="auto"/>
      </w:pPr>
      <w:r w:rsidRPr="00283A11">
        <w:t>L</w:t>
      </w:r>
      <w:r w:rsidR="00E10EE4" w:rsidRPr="00283A11">
        <w:t xml:space="preserve">egally speaking, there is not a lot you can do if a parent wants to </w:t>
      </w:r>
      <w:r w:rsidRPr="00283A11">
        <w:t xml:space="preserve">make an audio </w:t>
      </w:r>
      <w:r w:rsidR="00E10EE4" w:rsidRPr="00283A11">
        <w:t>record</w:t>
      </w:r>
      <w:r w:rsidRPr="00283A11">
        <w:t>ing</w:t>
      </w:r>
      <w:r w:rsidR="005C2E85" w:rsidRPr="00283A11">
        <w:t xml:space="preserve"> of a</w:t>
      </w:r>
      <w:r w:rsidR="00E10EE4" w:rsidRPr="00283A11">
        <w:t xml:space="preserve"> meeting. </w:t>
      </w:r>
      <w:r w:rsidR="00C0500D" w:rsidRPr="00283A11">
        <w:t xml:space="preserve">If the recording is for their personal </w:t>
      </w:r>
      <w:r w:rsidR="005C2E85" w:rsidRPr="00283A11">
        <w:t>use,</w:t>
      </w:r>
      <w:r w:rsidR="00C0500D" w:rsidRPr="00283A11">
        <w:t xml:space="preserve"> they don't need to obtain consent or </w:t>
      </w:r>
      <w:r w:rsidR="001D6A97" w:rsidRPr="00283A11">
        <w:t xml:space="preserve">let other participants know. </w:t>
      </w:r>
    </w:p>
    <w:p w14:paraId="33CB62A5" w14:textId="77777777" w:rsidR="005C2E85" w:rsidRPr="00283A11" w:rsidRDefault="005C2E85" w:rsidP="00AE5E2B">
      <w:pPr>
        <w:spacing w:after="0" w:line="240" w:lineRule="auto"/>
      </w:pPr>
    </w:p>
    <w:p w14:paraId="14610B17" w14:textId="171A7D8F" w:rsidR="005C2E85" w:rsidRPr="00283A11" w:rsidRDefault="00A948E7" w:rsidP="00AE5E2B">
      <w:pPr>
        <w:spacing w:after="0" w:line="240" w:lineRule="auto"/>
      </w:pPr>
      <w:r w:rsidRPr="00283A11">
        <w:t xml:space="preserve">Allowing parents to record a meeting is not necessarily a negative thing. </w:t>
      </w:r>
      <w:r w:rsidR="00E62751" w:rsidRPr="00283A11">
        <w:t>I</w:t>
      </w:r>
      <w:r w:rsidR="005C2E85" w:rsidRPr="00283A11">
        <w:t xml:space="preserve">t </w:t>
      </w:r>
      <w:r w:rsidR="00E62751" w:rsidRPr="00283A11">
        <w:t xml:space="preserve">can work to </w:t>
      </w:r>
      <w:r w:rsidR="005C2E85" w:rsidRPr="00283A11">
        <w:t xml:space="preserve">safeguard the school, as </w:t>
      </w:r>
      <w:r w:rsidR="00E62751" w:rsidRPr="00283A11">
        <w:t>parents</w:t>
      </w:r>
      <w:r w:rsidR="005C2E85" w:rsidRPr="00283A11">
        <w:t xml:space="preserve"> will not be able to accuse the staff of saying something that they did not</w:t>
      </w:r>
      <w:r w:rsidR="004C6933" w:rsidRPr="00283A11">
        <w:t>; h</w:t>
      </w:r>
      <w:r w:rsidR="005C2E85" w:rsidRPr="00283A11">
        <w:t>aving an exact record of something that went on, means there can be no misinterpretation of the conversation, so it could work to your advantage</w:t>
      </w:r>
    </w:p>
    <w:p w14:paraId="7E4C7F04" w14:textId="77777777" w:rsidR="001D6A97" w:rsidRPr="00283A11" w:rsidRDefault="001D6A97" w:rsidP="00AE5E2B">
      <w:pPr>
        <w:spacing w:after="0" w:line="240" w:lineRule="auto"/>
      </w:pPr>
    </w:p>
    <w:p w14:paraId="3873F341" w14:textId="4C3022A6" w:rsidR="00D446B6" w:rsidRPr="00283A11" w:rsidRDefault="00E57DF4" w:rsidP="00D446B6">
      <w:pPr>
        <w:spacing w:after="0" w:line="240" w:lineRule="auto"/>
      </w:pPr>
      <w:r w:rsidRPr="00283A11">
        <w:t xml:space="preserve">Sometimes parents will record a meeting without your knowledge. </w:t>
      </w:r>
      <w:r w:rsidR="001D6A97" w:rsidRPr="00283A11">
        <w:t>Under the Regulation of Investigatory Powers Act 2000 (RIPA), it is not a criminal offence for a private citizen to make a recording in secret </w:t>
      </w:r>
      <w:r w:rsidR="001D6A97" w:rsidRPr="00283A11">
        <w:rPr>
          <w:u w:val="single"/>
        </w:rPr>
        <w:t>provided it is for personal use only</w:t>
      </w:r>
      <w:r w:rsidR="001D6A97" w:rsidRPr="00283A11">
        <w:t xml:space="preserve">.  However, if the recording is then shared without consent of the participants, sold to a third party, or released in the public domain without the consent of the participants, this might then become a criminal offence. </w:t>
      </w:r>
    </w:p>
    <w:p w14:paraId="758D8A80" w14:textId="77777777" w:rsidR="00D446B6" w:rsidRDefault="00D446B6" w:rsidP="00AE5E2B">
      <w:pPr>
        <w:spacing w:after="0" w:line="240" w:lineRule="auto"/>
      </w:pPr>
    </w:p>
    <w:p w14:paraId="3115CE4C" w14:textId="6C8F76EA" w:rsidR="00D224A8" w:rsidRDefault="00D224A8" w:rsidP="0071667B">
      <w:pPr>
        <w:pStyle w:val="Heading1"/>
        <w:spacing w:line="240" w:lineRule="auto"/>
      </w:pPr>
      <w:bookmarkStart w:id="31" w:name="_Toc196731176"/>
      <w:r>
        <w:t>Advice and Support</w:t>
      </w:r>
      <w:bookmarkEnd w:id="31"/>
    </w:p>
    <w:p w14:paraId="3115CE4D" w14:textId="77777777" w:rsidR="00D224A8" w:rsidRDefault="00D224A8" w:rsidP="00BE59B2">
      <w:pPr>
        <w:spacing w:after="0" w:line="240" w:lineRule="auto"/>
      </w:pPr>
      <w:r>
        <w:t xml:space="preserve">If you have any issues over the clarity of these procedures, how they should be applied in practice, require advice about exemptions from the requirements or have any suggestions for amendments, please contact </w:t>
      </w:r>
      <w:r w:rsidR="00185A49">
        <w:t>the school office.</w:t>
      </w:r>
    </w:p>
    <w:p w14:paraId="3115CE4E" w14:textId="77777777" w:rsidR="00D224A8" w:rsidRPr="00D224A8" w:rsidRDefault="00D224A8" w:rsidP="00AE5E2B">
      <w:pPr>
        <w:spacing w:after="0" w:line="240" w:lineRule="auto"/>
      </w:pPr>
    </w:p>
    <w:p w14:paraId="3115CE50" w14:textId="275CB4AB" w:rsidR="009264C8" w:rsidRPr="009264C8" w:rsidRDefault="00142418" w:rsidP="00AE5E2B">
      <w:pPr>
        <w:pStyle w:val="Heading1"/>
        <w:spacing w:line="240" w:lineRule="auto"/>
      </w:pPr>
      <w:bookmarkStart w:id="32" w:name="_Toc196731177"/>
      <w:r w:rsidRPr="00142418">
        <w:t>Breach Statement</w:t>
      </w:r>
      <w:bookmarkEnd w:id="32"/>
    </w:p>
    <w:p w14:paraId="3115CE51" w14:textId="77777777" w:rsidR="00142418" w:rsidRDefault="00D224A8" w:rsidP="00BE59B2">
      <w:pPr>
        <w:spacing w:after="0" w:line="240" w:lineRule="auto"/>
      </w:pPr>
      <w:r>
        <w:t>A breach</w:t>
      </w:r>
      <w:r w:rsidR="00142418">
        <w:t xml:space="preserve"> of </w:t>
      </w:r>
      <w:r>
        <w:t xml:space="preserve">this procedure is a breach of Information Policy. Breaches </w:t>
      </w:r>
      <w:r w:rsidR="00142418" w:rsidRPr="00552A9E">
        <w:t xml:space="preserve">will be investigated and may result in disciplinary action. Serious breaches of </w:t>
      </w:r>
      <w:r w:rsidR="00142418">
        <w:t>Policy</w:t>
      </w:r>
      <w:r w:rsidR="00142418" w:rsidRPr="00552A9E">
        <w:t xml:space="preserve"> may be considered gross misconduct and res</w:t>
      </w:r>
      <w:r w:rsidR="00142418">
        <w:t>ult in dismissal without notice, or legal action being taken against you.</w:t>
      </w:r>
    </w:p>
    <w:p w14:paraId="3115CE52" w14:textId="77777777" w:rsidR="00E504BA" w:rsidRDefault="00E504BA" w:rsidP="00AE5E2B">
      <w:pPr>
        <w:spacing w:after="0" w:line="240" w:lineRule="auto"/>
        <w:rPr>
          <w:lang w:eastAsia="en-GB"/>
        </w:rPr>
      </w:pPr>
      <w:r>
        <w:br w:type="page"/>
      </w:r>
    </w:p>
    <w:p w14:paraId="3115CE53" w14:textId="77777777" w:rsidR="00D26399" w:rsidRDefault="00E504BA" w:rsidP="00AE5E2B">
      <w:pPr>
        <w:pStyle w:val="Heading1"/>
        <w:numPr>
          <w:ilvl w:val="0"/>
          <w:numId w:val="0"/>
        </w:numPr>
        <w:spacing w:line="240" w:lineRule="auto"/>
        <w:ind w:left="360" w:hanging="360"/>
      </w:pPr>
      <w:bookmarkStart w:id="33" w:name="_Toc196731178"/>
      <w:bookmarkStart w:id="34" w:name="AnnA"/>
      <w:r>
        <w:lastRenderedPageBreak/>
        <w:t>Annex A</w:t>
      </w:r>
      <w:r w:rsidR="00D26399">
        <w:t>:</w:t>
      </w:r>
      <w:r w:rsidR="00D26399" w:rsidRPr="00D26399">
        <w:t xml:space="preserve"> </w:t>
      </w:r>
      <w:r w:rsidR="00D26399">
        <w:t>Surveillance Equipment Impact Assessment Form</w:t>
      </w:r>
      <w:r w:rsidR="00A0098D">
        <w:t>s</w:t>
      </w:r>
      <w:bookmarkEnd w:id="33"/>
    </w:p>
    <w:bookmarkEnd w:id="34"/>
    <w:p w14:paraId="3115CE54" w14:textId="77777777" w:rsidR="00C17B96" w:rsidRDefault="00C17B96" w:rsidP="00AE5E2B">
      <w:pPr>
        <w:spacing w:after="0" w:line="240" w:lineRule="auto"/>
      </w:pPr>
    </w:p>
    <w:bookmarkStart w:id="35" w:name="_MON_1737362577"/>
    <w:bookmarkEnd w:id="35"/>
    <w:p w14:paraId="3115CE55" w14:textId="66A8423E" w:rsidR="00A0098D" w:rsidRDefault="00DD2B1C" w:rsidP="00AE5E2B">
      <w:pPr>
        <w:spacing w:after="0" w:line="240" w:lineRule="auto"/>
      </w:pPr>
      <w:r>
        <w:object w:dxaOrig="1309" w:dyaOrig="850" w14:anchorId="56FAD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mbedded document: Surveillance Impact assessment form" style="width:65.25pt;height:42.75pt" o:ole="">
            <v:imagedata r:id="rId24" o:title=""/>
          </v:shape>
          <o:OLEObject Type="Embed" ProgID="Word.Document.12" ShapeID="_x0000_i1025" DrawAspect="Icon" ObjectID="_1829214777" r:id="rId25">
            <o:FieldCodes>\s</o:FieldCodes>
          </o:OLEObject>
        </w:object>
      </w:r>
    </w:p>
    <w:p w14:paraId="3115CE57" w14:textId="77777777" w:rsidR="00D26399" w:rsidRDefault="00E504BA" w:rsidP="00AE5E2B">
      <w:pPr>
        <w:pStyle w:val="Heading1"/>
        <w:numPr>
          <w:ilvl w:val="0"/>
          <w:numId w:val="0"/>
        </w:numPr>
        <w:spacing w:line="240" w:lineRule="auto"/>
        <w:ind w:left="360" w:hanging="360"/>
      </w:pPr>
      <w:bookmarkStart w:id="36" w:name="_Toc196731179"/>
      <w:bookmarkStart w:id="37" w:name="AnnB"/>
      <w:r>
        <w:t>Annex B</w:t>
      </w:r>
      <w:r w:rsidR="00D26399">
        <w:t>:</w:t>
      </w:r>
      <w:r w:rsidR="00D26399" w:rsidRPr="00D26399">
        <w:t xml:space="preserve"> </w:t>
      </w:r>
      <w:r w:rsidR="00D26399">
        <w:t>Surveillance Equipment Register</w:t>
      </w:r>
      <w:bookmarkEnd w:id="36"/>
    </w:p>
    <w:bookmarkEnd w:id="37"/>
    <w:p w14:paraId="3115CE58" w14:textId="77777777" w:rsidR="00E555A0" w:rsidRDefault="00E555A0" w:rsidP="00AE5E2B">
      <w:pPr>
        <w:spacing w:after="0" w:line="240" w:lineRule="auto"/>
      </w:pPr>
    </w:p>
    <w:bookmarkStart w:id="38" w:name="_MON_1737369390"/>
    <w:bookmarkEnd w:id="38"/>
    <w:p w14:paraId="3115CE59" w14:textId="68F1904D" w:rsidR="00E504BA" w:rsidRDefault="0021279C" w:rsidP="00AE5E2B">
      <w:pPr>
        <w:spacing w:after="0" w:line="240" w:lineRule="auto"/>
      </w:pPr>
      <w:r>
        <w:object w:dxaOrig="1309" w:dyaOrig="850" w14:anchorId="186B96F2">
          <v:shape id="_x0000_i1026" type="#_x0000_t75" alt="Embedded document: Surveillance equipment register" style="width:66pt;height:42pt" o:ole="">
            <v:imagedata r:id="rId26" o:title=""/>
          </v:shape>
          <o:OLEObject Type="Embed" ProgID="Excel.Sheet.12" ShapeID="_x0000_i1026" DrawAspect="Icon" ObjectID="_1829214778" r:id="rId27"/>
        </w:object>
      </w:r>
    </w:p>
    <w:p w14:paraId="3115CE5B" w14:textId="77777777" w:rsidR="00D26399" w:rsidRPr="00E504BA" w:rsidRDefault="00D26399" w:rsidP="00AE5E2B">
      <w:pPr>
        <w:pStyle w:val="Heading1"/>
        <w:numPr>
          <w:ilvl w:val="0"/>
          <w:numId w:val="0"/>
        </w:numPr>
        <w:spacing w:line="240" w:lineRule="auto"/>
        <w:ind w:left="360" w:hanging="360"/>
      </w:pPr>
      <w:bookmarkStart w:id="39" w:name="_Toc196731180"/>
      <w:bookmarkStart w:id="40" w:name="AnnC"/>
      <w:r>
        <w:t>Annex C:</w:t>
      </w:r>
      <w:r w:rsidRPr="00D26399">
        <w:t xml:space="preserve"> </w:t>
      </w:r>
      <w:r>
        <w:t>Recordings Access Log</w:t>
      </w:r>
      <w:bookmarkEnd w:id="39"/>
    </w:p>
    <w:bookmarkEnd w:id="40"/>
    <w:p w14:paraId="3115CE5C" w14:textId="77777777" w:rsidR="00D26399" w:rsidRDefault="00D26399" w:rsidP="00AE5E2B">
      <w:pPr>
        <w:spacing w:after="0" w:line="240" w:lineRule="auto"/>
      </w:pPr>
    </w:p>
    <w:p w14:paraId="26E8F23D" w14:textId="77777777" w:rsidR="0034108B" w:rsidRDefault="0034108B" w:rsidP="0034108B">
      <w:bookmarkStart w:id="41" w:name="AnnD"/>
      <w:r>
        <w:t>This is held electronically on the network</w:t>
      </w:r>
    </w:p>
    <w:p w14:paraId="6E02FE07" w14:textId="77777777" w:rsidR="006D2F54" w:rsidRDefault="006D2F54" w:rsidP="0034108B">
      <w:pPr>
        <w:pStyle w:val="Heading1"/>
        <w:numPr>
          <w:ilvl w:val="0"/>
          <w:numId w:val="0"/>
        </w:numPr>
        <w:spacing w:before="0" w:line="240" w:lineRule="auto"/>
      </w:pPr>
    </w:p>
    <w:p w14:paraId="3115CE5E" w14:textId="587DD28B" w:rsidR="00C37AAB" w:rsidRDefault="00C37AAB" w:rsidP="00AE5E2B">
      <w:pPr>
        <w:pStyle w:val="Heading1"/>
        <w:numPr>
          <w:ilvl w:val="0"/>
          <w:numId w:val="0"/>
        </w:numPr>
        <w:spacing w:line="240" w:lineRule="auto"/>
        <w:ind w:left="360" w:hanging="360"/>
      </w:pPr>
      <w:bookmarkStart w:id="42" w:name="_Toc196731181"/>
      <w:r>
        <w:t>Annex D: Subject Access Request Forms</w:t>
      </w:r>
      <w:bookmarkEnd w:id="42"/>
    </w:p>
    <w:bookmarkEnd w:id="41"/>
    <w:p w14:paraId="3115CE5F" w14:textId="77777777" w:rsidR="00E555A0" w:rsidRDefault="00E555A0" w:rsidP="00AE5E2B">
      <w:pPr>
        <w:spacing w:after="0" w:line="240" w:lineRule="auto"/>
      </w:pPr>
    </w:p>
    <w:p w14:paraId="3115CE60" w14:textId="77777777" w:rsidR="00D479F9" w:rsidRPr="007C4062" w:rsidRDefault="00D479F9" w:rsidP="00AE5E2B">
      <w:pPr>
        <w:spacing w:after="0" w:line="240" w:lineRule="auto"/>
        <w:rPr>
          <w:b/>
        </w:rPr>
      </w:pPr>
      <w:r w:rsidRPr="007C4062">
        <w:rPr>
          <w:b/>
        </w:rPr>
        <w:t>Data Subjects:</w:t>
      </w:r>
    </w:p>
    <w:bookmarkStart w:id="43" w:name="_MON_1804680700"/>
    <w:bookmarkEnd w:id="43"/>
    <w:p w14:paraId="3115CE61" w14:textId="3747EE72" w:rsidR="00D479F9" w:rsidRDefault="00170A85" w:rsidP="00AE5E2B">
      <w:pPr>
        <w:spacing w:after="0" w:line="240" w:lineRule="auto"/>
      </w:pPr>
      <w:r>
        <w:object w:dxaOrig="1309" w:dyaOrig="850" w14:anchorId="4D12A160">
          <v:shape id="_x0000_i1027" type="#_x0000_t75" alt="Embedded document: data Subject Access Request Form" style="width:65.25pt;height:42.75pt" o:ole="">
            <v:imagedata r:id="rId28" o:title=""/>
          </v:shape>
          <o:OLEObject Type="Embed" ProgID="Word.Document.12" ShapeID="_x0000_i1027" DrawAspect="Icon" ObjectID="_1829214779" r:id="rId29">
            <o:FieldCodes>\s</o:FieldCodes>
          </o:OLEObject>
        </w:object>
      </w:r>
    </w:p>
    <w:p w14:paraId="668D0FC9" w14:textId="77777777" w:rsidR="0078629A" w:rsidRDefault="0078629A" w:rsidP="00AE5E2B">
      <w:pPr>
        <w:spacing w:after="0" w:line="240" w:lineRule="auto"/>
        <w:rPr>
          <w:b/>
        </w:rPr>
      </w:pPr>
    </w:p>
    <w:p w14:paraId="3115CE62" w14:textId="7B14C316" w:rsidR="00D479F9" w:rsidRPr="007C4062" w:rsidRDefault="00D479F9" w:rsidP="00AE5E2B">
      <w:pPr>
        <w:spacing w:after="0" w:line="240" w:lineRule="auto"/>
        <w:rPr>
          <w:b/>
        </w:rPr>
      </w:pPr>
      <w:r w:rsidRPr="007C4062">
        <w:rPr>
          <w:b/>
        </w:rPr>
        <w:t>Investigators</w:t>
      </w:r>
      <w:r w:rsidR="007C4062">
        <w:rPr>
          <w:b/>
        </w:rPr>
        <w:t xml:space="preserve"> (e.g. The Police)</w:t>
      </w:r>
      <w:r w:rsidRPr="007C4062">
        <w:rPr>
          <w:b/>
        </w:rPr>
        <w:t>:</w:t>
      </w:r>
    </w:p>
    <w:bookmarkStart w:id="44" w:name="_MON_1804680753"/>
    <w:bookmarkEnd w:id="44"/>
    <w:p w14:paraId="3115CE63" w14:textId="3F0039E7" w:rsidR="00E555A0" w:rsidRDefault="00776D3C" w:rsidP="00AE5E2B">
      <w:pPr>
        <w:spacing w:after="0" w:line="240" w:lineRule="auto"/>
      </w:pPr>
      <w:r>
        <w:object w:dxaOrig="1309" w:dyaOrig="850" w14:anchorId="2F020610">
          <v:shape id="_x0000_i1028" type="#_x0000_t75" alt="Embedded document: S212 Access Request Form" style="width:65.25pt;height:43.5pt" o:ole="">
            <v:imagedata r:id="rId30" o:title=""/>
          </v:shape>
          <o:OLEObject Type="Embed" ProgID="Word.Document.12" ShapeID="_x0000_i1028" DrawAspect="Icon" ObjectID="_1829214780" r:id="rId31">
            <o:FieldCodes>\s</o:FieldCodes>
          </o:OLEObject>
        </w:object>
      </w:r>
    </w:p>
    <w:p w14:paraId="45A1B719" w14:textId="45F33D0D" w:rsidR="00F13AD8" w:rsidRDefault="00F13AD8" w:rsidP="00AE5E2B">
      <w:pPr>
        <w:spacing w:after="0" w:line="240" w:lineRule="auto"/>
      </w:pPr>
    </w:p>
    <w:p w14:paraId="72DCEE9C" w14:textId="6F1C6C7F" w:rsidR="00541397" w:rsidRPr="00A679BF" w:rsidRDefault="00541397" w:rsidP="00AE5E2B">
      <w:pPr>
        <w:spacing w:after="0" w:line="240" w:lineRule="auto"/>
        <w:rPr>
          <w:b/>
          <w:bCs/>
        </w:rPr>
      </w:pPr>
      <w:r w:rsidRPr="00A679BF">
        <w:rPr>
          <w:b/>
          <w:bCs/>
        </w:rPr>
        <w:t xml:space="preserve">Internal </w:t>
      </w:r>
      <w:r w:rsidR="003458FD" w:rsidRPr="00A679BF">
        <w:rPr>
          <w:b/>
          <w:bCs/>
        </w:rPr>
        <w:t>investigations</w:t>
      </w:r>
      <w:r w:rsidR="00A679BF">
        <w:rPr>
          <w:b/>
          <w:bCs/>
        </w:rPr>
        <w:t>:</w:t>
      </w:r>
    </w:p>
    <w:bookmarkStart w:id="45" w:name="_MON_1710160201"/>
    <w:bookmarkEnd w:id="45"/>
    <w:p w14:paraId="4E13D5B8" w14:textId="5D12F751" w:rsidR="003458FD" w:rsidRDefault="009E2667" w:rsidP="00AE5E2B">
      <w:pPr>
        <w:spacing w:after="0" w:line="240" w:lineRule="auto"/>
      </w:pPr>
      <w:r>
        <w:object w:dxaOrig="1632" w:dyaOrig="1056" w14:anchorId="33C0E81E">
          <v:shape id="_x0000_i1029" type="#_x0000_t75" alt="Embedded document: Surveillance Recordings Access request form" style="width:81.75pt;height:52.5pt" o:ole="">
            <v:imagedata r:id="rId32" o:title=""/>
          </v:shape>
          <o:OLEObject Type="Embed" ProgID="Word.Document.12" ShapeID="_x0000_i1029" DrawAspect="Icon" ObjectID="_1829214781" r:id="rId33">
            <o:FieldCodes>\s</o:FieldCodes>
          </o:OLEObject>
        </w:object>
      </w:r>
    </w:p>
    <w:p w14:paraId="5F7C91D4" w14:textId="77777777" w:rsidR="00365902" w:rsidRDefault="00365902" w:rsidP="00E50BB0">
      <w:pPr>
        <w:pStyle w:val="Heading1"/>
        <w:numPr>
          <w:ilvl w:val="0"/>
          <w:numId w:val="0"/>
        </w:numPr>
        <w:spacing w:before="0" w:line="240" w:lineRule="auto"/>
        <w:ind w:left="360" w:hanging="360"/>
      </w:pPr>
      <w:bookmarkStart w:id="46" w:name="AnnE"/>
    </w:p>
    <w:p w14:paraId="3115CE64" w14:textId="0C4C2037" w:rsidR="00E555A0" w:rsidRPr="00F57B58" w:rsidRDefault="008627F9" w:rsidP="00F57B58">
      <w:pPr>
        <w:pStyle w:val="Heading1"/>
        <w:numPr>
          <w:ilvl w:val="0"/>
          <w:numId w:val="0"/>
        </w:numPr>
        <w:spacing w:line="240" w:lineRule="auto"/>
        <w:ind w:left="360" w:hanging="360"/>
      </w:pPr>
      <w:bookmarkStart w:id="47" w:name="_Toc196731182"/>
      <w:r w:rsidRPr="00F57B58">
        <w:t>Annex E: Signage Template</w:t>
      </w:r>
      <w:bookmarkEnd w:id="47"/>
    </w:p>
    <w:bookmarkEnd w:id="46"/>
    <w:bookmarkStart w:id="48" w:name="_MON_1633436302"/>
    <w:bookmarkEnd w:id="48"/>
    <w:p w14:paraId="3115CE65" w14:textId="1014A6CC" w:rsidR="008627F9" w:rsidRPr="00E555A0" w:rsidRDefault="00B4347A" w:rsidP="00AE5E2B">
      <w:pPr>
        <w:spacing w:after="0" w:line="240" w:lineRule="auto"/>
      </w:pPr>
      <w:r>
        <w:object w:dxaOrig="2274" w:dyaOrig="1470" w14:anchorId="3115CE6B">
          <v:shape id="_x0000_i1030" type="#_x0000_t75" alt="Embedded CCTV Signage template" style="width:114pt;height:73.5pt" o:ole="">
            <v:imagedata r:id="rId34" o:title=""/>
          </v:shape>
          <o:OLEObject Type="Embed" ProgID="Word.Document.12" ShapeID="_x0000_i1030" DrawAspect="Icon" ObjectID="_1829214782" r:id="rId35">
            <o:FieldCodes>\s</o:FieldCodes>
          </o:OLEObject>
        </w:object>
      </w:r>
    </w:p>
    <w:sectPr w:rsidR="008627F9" w:rsidRPr="00E555A0" w:rsidSect="00424C38">
      <w:footerReference w:type="default" r:id="rId36"/>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91916" w14:textId="77777777" w:rsidR="004D1B14" w:rsidRDefault="004D1B14" w:rsidP="000568F0">
      <w:pPr>
        <w:spacing w:after="0" w:line="240" w:lineRule="auto"/>
      </w:pPr>
      <w:r>
        <w:separator/>
      </w:r>
    </w:p>
  </w:endnote>
  <w:endnote w:type="continuationSeparator" w:id="0">
    <w:p w14:paraId="76B18EBC" w14:textId="77777777" w:rsidR="004D1B14" w:rsidRDefault="004D1B14" w:rsidP="000568F0">
      <w:pPr>
        <w:spacing w:after="0" w:line="240" w:lineRule="auto"/>
      </w:pPr>
      <w:r>
        <w:continuationSeparator/>
      </w:r>
    </w:p>
  </w:endnote>
  <w:endnote w:type="continuationNotice" w:id="1">
    <w:p w14:paraId="4ADF0815" w14:textId="77777777" w:rsidR="004D1B14" w:rsidRDefault="004D1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E70" w14:textId="4AB9AB94" w:rsidR="00EE6D6E" w:rsidRDefault="00E34B3E" w:rsidP="00424C38">
    <w:pPr>
      <w:pStyle w:val="Footer"/>
      <w:tabs>
        <w:tab w:val="clear" w:pos="4513"/>
        <w:tab w:val="clear" w:pos="9026"/>
        <w:tab w:val="left" w:pos="6345"/>
        <w:tab w:val="left" w:pos="7088"/>
      </w:tabs>
    </w:pPr>
    <w:r>
      <w:t>D5-202</w:t>
    </w:r>
    <w:r w:rsidR="00E10A66">
      <w:t>5</w:t>
    </w:r>
    <w:r w:rsidR="00F35F61">
      <w:tab/>
      <w:t>© Essex County Council</w:t>
    </w:r>
    <w:r w:rsidR="00F35F6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C5CD" w14:textId="77777777" w:rsidR="004D1B14" w:rsidRDefault="004D1B14" w:rsidP="000568F0">
      <w:pPr>
        <w:spacing w:after="0" w:line="240" w:lineRule="auto"/>
      </w:pPr>
      <w:r>
        <w:separator/>
      </w:r>
    </w:p>
  </w:footnote>
  <w:footnote w:type="continuationSeparator" w:id="0">
    <w:p w14:paraId="18A26AAB" w14:textId="77777777" w:rsidR="004D1B14" w:rsidRDefault="004D1B14" w:rsidP="000568F0">
      <w:pPr>
        <w:spacing w:after="0" w:line="240" w:lineRule="auto"/>
      </w:pPr>
      <w:r>
        <w:continuationSeparator/>
      </w:r>
    </w:p>
  </w:footnote>
  <w:footnote w:type="continuationNotice" w:id="1">
    <w:p w14:paraId="7F907016" w14:textId="77777777" w:rsidR="004D1B14" w:rsidRDefault="004D1B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0963"/>
    <w:multiLevelType w:val="hybridMultilevel"/>
    <w:tmpl w:val="8C92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630C0"/>
    <w:multiLevelType w:val="hybridMultilevel"/>
    <w:tmpl w:val="FAB0E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5B63"/>
    <w:multiLevelType w:val="hybridMultilevel"/>
    <w:tmpl w:val="6C488156"/>
    <w:lvl w:ilvl="0" w:tplc="29923C30">
      <w:start w:val="1"/>
      <w:numFmt w:val="bullet"/>
      <w:lvlText w:val=""/>
      <w:lvlJc w:val="left"/>
      <w:pPr>
        <w:tabs>
          <w:tab w:val="num" w:pos="720"/>
        </w:tabs>
        <w:ind w:left="720" w:hanging="360"/>
      </w:pPr>
      <w:rPr>
        <w:rFonts w:ascii="Wingdings 3" w:hAnsi="Wingdings 3" w:hint="default"/>
      </w:rPr>
    </w:lvl>
    <w:lvl w:ilvl="1" w:tplc="5F52661C">
      <w:start w:val="1"/>
      <w:numFmt w:val="bullet"/>
      <w:lvlText w:val=""/>
      <w:lvlJc w:val="left"/>
      <w:pPr>
        <w:tabs>
          <w:tab w:val="num" w:pos="1440"/>
        </w:tabs>
        <w:ind w:left="1440" w:hanging="360"/>
      </w:pPr>
      <w:rPr>
        <w:rFonts w:ascii="Wingdings 3" w:hAnsi="Wingdings 3" w:hint="default"/>
      </w:rPr>
    </w:lvl>
    <w:lvl w:ilvl="2" w:tplc="95321A70" w:tentative="1">
      <w:start w:val="1"/>
      <w:numFmt w:val="bullet"/>
      <w:lvlText w:val=""/>
      <w:lvlJc w:val="left"/>
      <w:pPr>
        <w:tabs>
          <w:tab w:val="num" w:pos="2160"/>
        </w:tabs>
        <w:ind w:left="2160" w:hanging="360"/>
      </w:pPr>
      <w:rPr>
        <w:rFonts w:ascii="Wingdings 3" w:hAnsi="Wingdings 3" w:hint="default"/>
      </w:rPr>
    </w:lvl>
    <w:lvl w:ilvl="3" w:tplc="AF7CB3AC" w:tentative="1">
      <w:start w:val="1"/>
      <w:numFmt w:val="bullet"/>
      <w:lvlText w:val=""/>
      <w:lvlJc w:val="left"/>
      <w:pPr>
        <w:tabs>
          <w:tab w:val="num" w:pos="2880"/>
        </w:tabs>
        <w:ind w:left="2880" w:hanging="360"/>
      </w:pPr>
      <w:rPr>
        <w:rFonts w:ascii="Wingdings 3" w:hAnsi="Wingdings 3" w:hint="default"/>
      </w:rPr>
    </w:lvl>
    <w:lvl w:ilvl="4" w:tplc="7C86A710" w:tentative="1">
      <w:start w:val="1"/>
      <w:numFmt w:val="bullet"/>
      <w:lvlText w:val=""/>
      <w:lvlJc w:val="left"/>
      <w:pPr>
        <w:tabs>
          <w:tab w:val="num" w:pos="3600"/>
        </w:tabs>
        <w:ind w:left="3600" w:hanging="360"/>
      </w:pPr>
      <w:rPr>
        <w:rFonts w:ascii="Wingdings 3" w:hAnsi="Wingdings 3" w:hint="default"/>
      </w:rPr>
    </w:lvl>
    <w:lvl w:ilvl="5" w:tplc="9F1678FC" w:tentative="1">
      <w:start w:val="1"/>
      <w:numFmt w:val="bullet"/>
      <w:lvlText w:val=""/>
      <w:lvlJc w:val="left"/>
      <w:pPr>
        <w:tabs>
          <w:tab w:val="num" w:pos="4320"/>
        </w:tabs>
        <w:ind w:left="4320" w:hanging="360"/>
      </w:pPr>
      <w:rPr>
        <w:rFonts w:ascii="Wingdings 3" w:hAnsi="Wingdings 3" w:hint="default"/>
      </w:rPr>
    </w:lvl>
    <w:lvl w:ilvl="6" w:tplc="FA286C5A" w:tentative="1">
      <w:start w:val="1"/>
      <w:numFmt w:val="bullet"/>
      <w:lvlText w:val=""/>
      <w:lvlJc w:val="left"/>
      <w:pPr>
        <w:tabs>
          <w:tab w:val="num" w:pos="5040"/>
        </w:tabs>
        <w:ind w:left="5040" w:hanging="360"/>
      </w:pPr>
      <w:rPr>
        <w:rFonts w:ascii="Wingdings 3" w:hAnsi="Wingdings 3" w:hint="default"/>
      </w:rPr>
    </w:lvl>
    <w:lvl w:ilvl="7" w:tplc="368CEEC6" w:tentative="1">
      <w:start w:val="1"/>
      <w:numFmt w:val="bullet"/>
      <w:lvlText w:val=""/>
      <w:lvlJc w:val="left"/>
      <w:pPr>
        <w:tabs>
          <w:tab w:val="num" w:pos="5760"/>
        </w:tabs>
        <w:ind w:left="5760" w:hanging="360"/>
      </w:pPr>
      <w:rPr>
        <w:rFonts w:ascii="Wingdings 3" w:hAnsi="Wingdings 3" w:hint="default"/>
      </w:rPr>
    </w:lvl>
    <w:lvl w:ilvl="8" w:tplc="C010DA1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23B13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40124A"/>
    <w:multiLevelType w:val="hybridMultilevel"/>
    <w:tmpl w:val="72663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A50E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D43082"/>
    <w:multiLevelType w:val="hybridMultilevel"/>
    <w:tmpl w:val="53763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E5438E"/>
    <w:multiLevelType w:val="hybridMultilevel"/>
    <w:tmpl w:val="E40C367C"/>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8" w15:restartNumberingAfterBreak="0">
    <w:nsid w:val="2E302A17"/>
    <w:multiLevelType w:val="multilevel"/>
    <w:tmpl w:val="58F2D718"/>
    <w:lvl w:ilvl="0">
      <w:start w:val="1"/>
      <w:numFmt w:val="decimal"/>
      <w:lvlText w:val="%1."/>
      <w:lvlJc w:val="left"/>
      <w:pPr>
        <w:tabs>
          <w:tab w:val="num" w:pos="360"/>
        </w:tabs>
        <w:ind w:left="360" w:hanging="360"/>
      </w:pPr>
    </w:lvl>
    <w:lvl w:ilvl="1">
      <w:start w:val="1"/>
      <w:numFmt w:val="decimal"/>
      <w:lvlText w:val="%1.%2."/>
      <w:lvlJc w:val="left"/>
      <w:pPr>
        <w:tabs>
          <w:tab w:val="num" w:pos="1077"/>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2411F33"/>
    <w:multiLevelType w:val="hybridMultilevel"/>
    <w:tmpl w:val="2E9C8642"/>
    <w:lvl w:ilvl="0" w:tplc="0809000F">
      <w:start w:val="1"/>
      <w:numFmt w:val="decimal"/>
      <w:lvlText w:val="%1."/>
      <w:lvlJc w:val="left"/>
      <w:pPr>
        <w:ind w:left="1146" w:hanging="360"/>
      </w:pPr>
      <w:rPr>
        <w:rFont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4850665"/>
    <w:multiLevelType w:val="hybridMultilevel"/>
    <w:tmpl w:val="ED209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670D99"/>
    <w:multiLevelType w:val="hybridMultilevel"/>
    <w:tmpl w:val="D556EA8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3DE675D"/>
    <w:multiLevelType w:val="multilevel"/>
    <w:tmpl w:val="F10CE328"/>
    <w:lvl w:ilvl="0">
      <w:start w:val="1"/>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7B69F4"/>
    <w:multiLevelType w:val="multilevel"/>
    <w:tmpl w:val="F11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CC1AAE"/>
    <w:multiLevelType w:val="multilevel"/>
    <w:tmpl w:val="3CF60762"/>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FF3ABA"/>
    <w:multiLevelType w:val="hybridMultilevel"/>
    <w:tmpl w:val="4FD4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297F3E"/>
    <w:multiLevelType w:val="hybridMultilevel"/>
    <w:tmpl w:val="6DA4AEB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6B9923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7E6B52"/>
    <w:multiLevelType w:val="multilevel"/>
    <w:tmpl w:val="3B26B3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4614906">
    <w:abstractNumId w:val="12"/>
  </w:num>
  <w:num w:numId="2" w16cid:durableId="955016958">
    <w:abstractNumId w:val="16"/>
  </w:num>
  <w:num w:numId="3" w16cid:durableId="1031147337">
    <w:abstractNumId w:val="11"/>
  </w:num>
  <w:num w:numId="4" w16cid:durableId="1163617666">
    <w:abstractNumId w:val="9"/>
  </w:num>
  <w:num w:numId="5" w16cid:durableId="1220629102">
    <w:abstractNumId w:val="4"/>
  </w:num>
  <w:num w:numId="6" w16cid:durableId="1963685887">
    <w:abstractNumId w:val="10"/>
  </w:num>
  <w:num w:numId="7" w16cid:durableId="105197467">
    <w:abstractNumId w:val="17"/>
  </w:num>
  <w:num w:numId="8" w16cid:durableId="533272365">
    <w:abstractNumId w:val="5"/>
  </w:num>
  <w:num w:numId="9" w16cid:durableId="1398091341">
    <w:abstractNumId w:val="3"/>
  </w:num>
  <w:num w:numId="10" w16cid:durableId="1539200042">
    <w:abstractNumId w:val="18"/>
  </w:num>
  <w:num w:numId="11" w16cid:durableId="1611469585">
    <w:abstractNumId w:val="14"/>
  </w:num>
  <w:num w:numId="12" w16cid:durableId="823198891">
    <w:abstractNumId w:val="7"/>
  </w:num>
  <w:num w:numId="13" w16cid:durableId="10414431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60705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9209888">
    <w:abstractNumId w:val="0"/>
  </w:num>
  <w:num w:numId="16" w16cid:durableId="1396270916">
    <w:abstractNumId w:val="2"/>
  </w:num>
  <w:num w:numId="17" w16cid:durableId="1380205286">
    <w:abstractNumId w:val="14"/>
  </w:num>
  <w:num w:numId="18" w16cid:durableId="2108305410">
    <w:abstractNumId w:val="1"/>
  </w:num>
  <w:num w:numId="19" w16cid:durableId="1855998766">
    <w:abstractNumId w:val="6"/>
  </w:num>
  <w:num w:numId="20" w16cid:durableId="1513061263">
    <w:abstractNumId w:val="15"/>
  </w:num>
  <w:num w:numId="21" w16cid:durableId="1242718938">
    <w:abstractNumId w:val="14"/>
  </w:num>
  <w:num w:numId="22" w16cid:durableId="196704856">
    <w:abstractNumId w:val="13"/>
  </w:num>
  <w:num w:numId="23" w16cid:durableId="13470955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29"/>
    <w:rsid w:val="00016299"/>
    <w:rsid w:val="00021AAC"/>
    <w:rsid w:val="00024092"/>
    <w:rsid w:val="00031DC4"/>
    <w:rsid w:val="00033B13"/>
    <w:rsid w:val="00045A5C"/>
    <w:rsid w:val="00051290"/>
    <w:rsid w:val="000551EA"/>
    <w:rsid w:val="000568F0"/>
    <w:rsid w:val="00065167"/>
    <w:rsid w:val="000705C2"/>
    <w:rsid w:val="00071C9C"/>
    <w:rsid w:val="00073760"/>
    <w:rsid w:val="00076C8E"/>
    <w:rsid w:val="00084C9D"/>
    <w:rsid w:val="000942AE"/>
    <w:rsid w:val="000A4C84"/>
    <w:rsid w:val="000C6E95"/>
    <w:rsid w:val="000D4CC8"/>
    <w:rsid w:val="000D6263"/>
    <w:rsid w:val="000D7108"/>
    <w:rsid w:val="000E34BB"/>
    <w:rsid w:val="00103220"/>
    <w:rsid w:val="00103483"/>
    <w:rsid w:val="00103A88"/>
    <w:rsid w:val="00105DA7"/>
    <w:rsid w:val="00106CD2"/>
    <w:rsid w:val="0010736A"/>
    <w:rsid w:val="001170F1"/>
    <w:rsid w:val="00117169"/>
    <w:rsid w:val="00132302"/>
    <w:rsid w:val="00133970"/>
    <w:rsid w:val="00142418"/>
    <w:rsid w:val="001431EC"/>
    <w:rsid w:val="00145F85"/>
    <w:rsid w:val="00147068"/>
    <w:rsid w:val="00157771"/>
    <w:rsid w:val="00157B5D"/>
    <w:rsid w:val="001607F0"/>
    <w:rsid w:val="00170A85"/>
    <w:rsid w:val="00173FA1"/>
    <w:rsid w:val="00180F96"/>
    <w:rsid w:val="00185A49"/>
    <w:rsid w:val="00186D65"/>
    <w:rsid w:val="001915BB"/>
    <w:rsid w:val="001948EA"/>
    <w:rsid w:val="001B369D"/>
    <w:rsid w:val="001B36F0"/>
    <w:rsid w:val="001B7F41"/>
    <w:rsid w:val="001C1892"/>
    <w:rsid w:val="001C5FCB"/>
    <w:rsid w:val="001C61AF"/>
    <w:rsid w:val="001D5998"/>
    <w:rsid w:val="001D6710"/>
    <w:rsid w:val="001D6A97"/>
    <w:rsid w:val="001E3190"/>
    <w:rsid w:val="001E4D7B"/>
    <w:rsid w:val="001E6ED6"/>
    <w:rsid w:val="001E7E9D"/>
    <w:rsid w:val="001F005A"/>
    <w:rsid w:val="001F200F"/>
    <w:rsid w:val="001F3E2D"/>
    <w:rsid w:val="002001E3"/>
    <w:rsid w:val="00205F45"/>
    <w:rsid w:val="00206AE4"/>
    <w:rsid w:val="00211EF8"/>
    <w:rsid w:val="0021279C"/>
    <w:rsid w:val="0021666E"/>
    <w:rsid w:val="00216B08"/>
    <w:rsid w:val="00224455"/>
    <w:rsid w:val="00262923"/>
    <w:rsid w:val="00262E3D"/>
    <w:rsid w:val="002644BE"/>
    <w:rsid w:val="0027242A"/>
    <w:rsid w:val="00283A11"/>
    <w:rsid w:val="0029484D"/>
    <w:rsid w:val="00296CEE"/>
    <w:rsid w:val="002D1624"/>
    <w:rsid w:val="002D5136"/>
    <w:rsid w:val="002D6953"/>
    <w:rsid w:val="002F3DED"/>
    <w:rsid w:val="00304BEA"/>
    <w:rsid w:val="0032659B"/>
    <w:rsid w:val="0034108B"/>
    <w:rsid w:val="003458FD"/>
    <w:rsid w:val="00350BDA"/>
    <w:rsid w:val="00353953"/>
    <w:rsid w:val="00354D53"/>
    <w:rsid w:val="00365902"/>
    <w:rsid w:val="00371576"/>
    <w:rsid w:val="00372CB0"/>
    <w:rsid w:val="003814B1"/>
    <w:rsid w:val="00382BF6"/>
    <w:rsid w:val="003948E8"/>
    <w:rsid w:val="003B5C0D"/>
    <w:rsid w:val="003C7B56"/>
    <w:rsid w:val="003D34CC"/>
    <w:rsid w:val="00410CB5"/>
    <w:rsid w:val="00414F48"/>
    <w:rsid w:val="00421316"/>
    <w:rsid w:val="00424C38"/>
    <w:rsid w:val="004420F4"/>
    <w:rsid w:val="00450D0A"/>
    <w:rsid w:val="004660A7"/>
    <w:rsid w:val="004748BE"/>
    <w:rsid w:val="00483C45"/>
    <w:rsid w:val="00494A56"/>
    <w:rsid w:val="004A4B1C"/>
    <w:rsid w:val="004B5E96"/>
    <w:rsid w:val="004B68D9"/>
    <w:rsid w:val="004C45B7"/>
    <w:rsid w:val="004C564E"/>
    <w:rsid w:val="004C6933"/>
    <w:rsid w:val="004C6C7A"/>
    <w:rsid w:val="004D1B14"/>
    <w:rsid w:val="004D22DA"/>
    <w:rsid w:val="004D794E"/>
    <w:rsid w:val="004E278C"/>
    <w:rsid w:val="004E522E"/>
    <w:rsid w:val="004E7D86"/>
    <w:rsid w:val="004F0ABE"/>
    <w:rsid w:val="004F1E0A"/>
    <w:rsid w:val="004F4532"/>
    <w:rsid w:val="005142B9"/>
    <w:rsid w:val="00521A92"/>
    <w:rsid w:val="0052279E"/>
    <w:rsid w:val="005375EF"/>
    <w:rsid w:val="00541397"/>
    <w:rsid w:val="00552772"/>
    <w:rsid w:val="005564B6"/>
    <w:rsid w:val="00557E0A"/>
    <w:rsid w:val="00563DDF"/>
    <w:rsid w:val="00570B07"/>
    <w:rsid w:val="00571FB4"/>
    <w:rsid w:val="0057401A"/>
    <w:rsid w:val="00581C1C"/>
    <w:rsid w:val="0058551D"/>
    <w:rsid w:val="00591B5B"/>
    <w:rsid w:val="00594ED3"/>
    <w:rsid w:val="005A1459"/>
    <w:rsid w:val="005A529D"/>
    <w:rsid w:val="005B3981"/>
    <w:rsid w:val="005B43DA"/>
    <w:rsid w:val="005B733C"/>
    <w:rsid w:val="005C0577"/>
    <w:rsid w:val="005C2E85"/>
    <w:rsid w:val="005C3B55"/>
    <w:rsid w:val="005C70A1"/>
    <w:rsid w:val="005E61F7"/>
    <w:rsid w:val="005F7B6B"/>
    <w:rsid w:val="006079FF"/>
    <w:rsid w:val="00610DD8"/>
    <w:rsid w:val="00613019"/>
    <w:rsid w:val="00625B4A"/>
    <w:rsid w:val="0063121C"/>
    <w:rsid w:val="00631C76"/>
    <w:rsid w:val="00634449"/>
    <w:rsid w:val="006369AD"/>
    <w:rsid w:val="00645936"/>
    <w:rsid w:val="0064792B"/>
    <w:rsid w:val="00647E26"/>
    <w:rsid w:val="006539AE"/>
    <w:rsid w:val="006624F4"/>
    <w:rsid w:val="00687D7D"/>
    <w:rsid w:val="0069026D"/>
    <w:rsid w:val="006B62CC"/>
    <w:rsid w:val="006D2F54"/>
    <w:rsid w:val="006D5766"/>
    <w:rsid w:val="006E64C3"/>
    <w:rsid w:val="006F521B"/>
    <w:rsid w:val="006F69FF"/>
    <w:rsid w:val="0071667B"/>
    <w:rsid w:val="00724A75"/>
    <w:rsid w:val="00731FDB"/>
    <w:rsid w:val="00734C36"/>
    <w:rsid w:val="0074426A"/>
    <w:rsid w:val="00744F90"/>
    <w:rsid w:val="007543B4"/>
    <w:rsid w:val="0075586C"/>
    <w:rsid w:val="00771299"/>
    <w:rsid w:val="00776D3C"/>
    <w:rsid w:val="00780A93"/>
    <w:rsid w:val="007812CD"/>
    <w:rsid w:val="0078629A"/>
    <w:rsid w:val="00786B7A"/>
    <w:rsid w:val="007A2CD5"/>
    <w:rsid w:val="007A4275"/>
    <w:rsid w:val="007B0245"/>
    <w:rsid w:val="007B4621"/>
    <w:rsid w:val="007B4D59"/>
    <w:rsid w:val="007C4062"/>
    <w:rsid w:val="007C4631"/>
    <w:rsid w:val="007C5322"/>
    <w:rsid w:val="007E5DB4"/>
    <w:rsid w:val="007F28E6"/>
    <w:rsid w:val="007F570B"/>
    <w:rsid w:val="007F7474"/>
    <w:rsid w:val="00812589"/>
    <w:rsid w:val="00820DBD"/>
    <w:rsid w:val="00820FCB"/>
    <w:rsid w:val="00826BFC"/>
    <w:rsid w:val="00842560"/>
    <w:rsid w:val="00842A4D"/>
    <w:rsid w:val="00842D0B"/>
    <w:rsid w:val="00845BEE"/>
    <w:rsid w:val="008500CF"/>
    <w:rsid w:val="00853D62"/>
    <w:rsid w:val="00856B2A"/>
    <w:rsid w:val="008627F9"/>
    <w:rsid w:val="00876253"/>
    <w:rsid w:val="00886297"/>
    <w:rsid w:val="0088768A"/>
    <w:rsid w:val="0089379A"/>
    <w:rsid w:val="00893F7D"/>
    <w:rsid w:val="008A258B"/>
    <w:rsid w:val="008B48FB"/>
    <w:rsid w:val="008B7128"/>
    <w:rsid w:val="008C2544"/>
    <w:rsid w:val="008E1D6C"/>
    <w:rsid w:val="008E4011"/>
    <w:rsid w:val="008E5990"/>
    <w:rsid w:val="00902B85"/>
    <w:rsid w:val="00905AFA"/>
    <w:rsid w:val="00911056"/>
    <w:rsid w:val="0091257E"/>
    <w:rsid w:val="00913F6A"/>
    <w:rsid w:val="009264C8"/>
    <w:rsid w:val="00935331"/>
    <w:rsid w:val="00961908"/>
    <w:rsid w:val="00974733"/>
    <w:rsid w:val="00992C99"/>
    <w:rsid w:val="00995F00"/>
    <w:rsid w:val="009A5902"/>
    <w:rsid w:val="009C0C94"/>
    <w:rsid w:val="009D7E80"/>
    <w:rsid w:val="009E2667"/>
    <w:rsid w:val="009F05F7"/>
    <w:rsid w:val="009F6E57"/>
    <w:rsid w:val="00A0098D"/>
    <w:rsid w:val="00A14AD1"/>
    <w:rsid w:val="00A164CD"/>
    <w:rsid w:val="00A165DE"/>
    <w:rsid w:val="00A24858"/>
    <w:rsid w:val="00A24A90"/>
    <w:rsid w:val="00A25C04"/>
    <w:rsid w:val="00A352A8"/>
    <w:rsid w:val="00A41D1B"/>
    <w:rsid w:val="00A42010"/>
    <w:rsid w:val="00A50AF3"/>
    <w:rsid w:val="00A54310"/>
    <w:rsid w:val="00A552D3"/>
    <w:rsid w:val="00A6132F"/>
    <w:rsid w:val="00A63556"/>
    <w:rsid w:val="00A65C9C"/>
    <w:rsid w:val="00A679BF"/>
    <w:rsid w:val="00A75E3A"/>
    <w:rsid w:val="00A8145D"/>
    <w:rsid w:val="00A81783"/>
    <w:rsid w:val="00A91609"/>
    <w:rsid w:val="00A939DD"/>
    <w:rsid w:val="00A948E7"/>
    <w:rsid w:val="00AB4623"/>
    <w:rsid w:val="00AC16AA"/>
    <w:rsid w:val="00AE1D27"/>
    <w:rsid w:val="00AE2085"/>
    <w:rsid w:val="00AE2A2F"/>
    <w:rsid w:val="00AE34B3"/>
    <w:rsid w:val="00AE5E2B"/>
    <w:rsid w:val="00B036C9"/>
    <w:rsid w:val="00B05648"/>
    <w:rsid w:val="00B11348"/>
    <w:rsid w:val="00B15463"/>
    <w:rsid w:val="00B31C5A"/>
    <w:rsid w:val="00B4347A"/>
    <w:rsid w:val="00B46B4F"/>
    <w:rsid w:val="00B61CDA"/>
    <w:rsid w:val="00B71F2D"/>
    <w:rsid w:val="00B734C7"/>
    <w:rsid w:val="00B73B71"/>
    <w:rsid w:val="00B7400E"/>
    <w:rsid w:val="00B76FF9"/>
    <w:rsid w:val="00B77D0D"/>
    <w:rsid w:val="00B82125"/>
    <w:rsid w:val="00B90D81"/>
    <w:rsid w:val="00B91C12"/>
    <w:rsid w:val="00B9290E"/>
    <w:rsid w:val="00BB071D"/>
    <w:rsid w:val="00BC1E21"/>
    <w:rsid w:val="00BC55D3"/>
    <w:rsid w:val="00BD0257"/>
    <w:rsid w:val="00BD2679"/>
    <w:rsid w:val="00BD2B13"/>
    <w:rsid w:val="00BD57A8"/>
    <w:rsid w:val="00BD61A1"/>
    <w:rsid w:val="00BE02DB"/>
    <w:rsid w:val="00BE2449"/>
    <w:rsid w:val="00BE59B2"/>
    <w:rsid w:val="00BF625E"/>
    <w:rsid w:val="00C0500D"/>
    <w:rsid w:val="00C05B39"/>
    <w:rsid w:val="00C14864"/>
    <w:rsid w:val="00C17B96"/>
    <w:rsid w:val="00C230B2"/>
    <w:rsid w:val="00C37AAB"/>
    <w:rsid w:val="00C4512D"/>
    <w:rsid w:val="00C51A37"/>
    <w:rsid w:val="00C606A9"/>
    <w:rsid w:val="00C61D94"/>
    <w:rsid w:val="00C7253D"/>
    <w:rsid w:val="00C76656"/>
    <w:rsid w:val="00C76929"/>
    <w:rsid w:val="00C84052"/>
    <w:rsid w:val="00C925B6"/>
    <w:rsid w:val="00CA223F"/>
    <w:rsid w:val="00CB22F4"/>
    <w:rsid w:val="00CC2F7C"/>
    <w:rsid w:val="00CC3064"/>
    <w:rsid w:val="00CD2C2F"/>
    <w:rsid w:val="00CD314D"/>
    <w:rsid w:val="00CD6DF9"/>
    <w:rsid w:val="00CD6E7A"/>
    <w:rsid w:val="00CE0C9D"/>
    <w:rsid w:val="00CE0D1E"/>
    <w:rsid w:val="00CE2029"/>
    <w:rsid w:val="00CE4FC8"/>
    <w:rsid w:val="00D07398"/>
    <w:rsid w:val="00D116A9"/>
    <w:rsid w:val="00D146BC"/>
    <w:rsid w:val="00D148DA"/>
    <w:rsid w:val="00D14A59"/>
    <w:rsid w:val="00D1625A"/>
    <w:rsid w:val="00D224A8"/>
    <w:rsid w:val="00D26399"/>
    <w:rsid w:val="00D36647"/>
    <w:rsid w:val="00D40B7A"/>
    <w:rsid w:val="00D446B6"/>
    <w:rsid w:val="00D479F9"/>
    <w:rsid w:val="00D5637D"/>
    <w:rsid w:val="00D666CD"/>
    <w:rsid w:val="00D6701D"/>
    <w:rsid w:val="00D74BD8"/>
    <w:rsid w:val="00D754BF"/>
    <w:rsid w:val="00D816F1"/>
    <w:rsid w:val="00DA37AC"/>
    <w:rsid w:val="00DA6CA3"/>
    <w:rsid w:val="00DC337A"/>
    <w:rsid w:val="00DD214A"/>
    <w:rsid w:val="00DD2B1C"/>
    <w:rsid w:val="00DD3F22"/>
    <w:rsid w:val="00DE1300"/>
    <w:rsid w:val="00DE13C1"/>
    <w:rsid w:val="00DE79B1"/>
    <w:rsid w:val="00DF123E"/>
    <w:rsid w:val="00DF6EFC"/>
    <w:rsid w:val="00E01AB6"/>
    <w:rsid w:val="00E01ABB"/>
    <w:rsid w:val="00E10A66"/>
    <w:rsid w:val="00E10EE4"/>
    <w:rsid w:val="00E12CBF"/>
    <w:rsid w:val="00E14356"/>
    <w:rsid w:val="00E20DBF"/>
    <w:rsid w:val="00E34B3E"/>
    <w:rsid w:val="00E504BA"/>
    <w:rsid w:val="00E50BB0"/>
    <w:rsid w:val="00E53D2D"/>
    <w:rsid w:val="00E555A0"/>
    <w:rsid w:val="00E57DF4"/>
    <w:rsid w:val="00E62751"/>
    <w:rsid w:val="00E6327A"/>
    <w:rsid w:val="00E658C6"/>
    <w:rsid w:val="00E66FE0"/>
    <w:rsid w:val="00E763B3"/>
    <w:rsid w:val="00E906C7"/>
    <w:rsid w:val="00E93FB6"/>
    <w:rsid w:val="00E94905"/>
    <w:rsid w:val="00E95B41"/>
    <w:rsid w:val="00EB0A55"/>
    <w:rsid w:val="00EB5013"/>
    <w:rsid w:val="00EC62CB"/>
    <w:rsid w:val="00ED30F3"/>
    <w:rsid w:val="00ED3DCA"/>
    <w:rsid w:val="00EE6D6E"/>
    <w:rsid w:val="00EF06E1"/>
    <w:rsid w:val="00EF3036"/>
    <w:rsid w:val="00EF3E7A"/>
    <w:rsid w:val="00EF4867"/>
    <w:rsid w:val="00EF5AE2"/>
    <w:rsid w:val="00F017D0"/>
    <w:rsid w:val="00F12A52"/>
    <w:rsid w:val="00F13AD8"/>
    <w:rsid w:val="00F3100F"/>
    <w:rsid w:val="00F338EE"/>
    <w:rsid w:val="00F35F61"/>
    <w:rsid w:val="00F4060B"/>
    <w:rsid w:val="00F408D9"/>
    <w:rsid w:val="00F57B58"/>
    <w:rsid w:val="00F63480"/>
    <w:rsid w:val="00F66DAD"/>
    <w:rsid w:val="00F679CD"/>
    <w:rsid w:val="00F811BB"/>
    <w:rsid w:val="00FA123B"/>
    <w:rsid w:val="00FB686B"/>
    <w:rsid w:val="00FC3EEA"/>
    <w:rsid w:val="00FC50A1"/>
    <w:rsid w:val="00FE052D"/>
    <w:rsid w:val="00FF7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115CDB7"/>
  <w15:docId w15:val="{E7AC4B61-2CCE-483D-AF59-52D69099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929"/>
    <w:pPr>
      <w:spacing w:after="200" w:line="276" w:lineRule="auto"/>
    </w:pPr>
    <w:rPr>
      <w:rFonts w:eastAsia="Calibri"/>
    </w:rPr>
  </w:style>
  <w:style w:type="paragraph" w:styleId="Heading1">
    <w:name w:val="heading 1"/>
    <w:basedOn w:val="Normal"/>
    <w:next w:val="Normal"/>
    <w:link w:val="Heading1Char"/>
    <w:uiPriority w:val="9"/>
    <w:qFormat/>
    <w:rsid w:val="00B61CDA"/>
    <w:pPr>
      <w:keepNext/>
      <w:keepLines/>
      <w:numPr>
        <w:numId w:val="11"/>
      </w:numPr>
      <w:spacing w:before="240" w:after="0"/>
      <w:outlineLvl w:val="0"/>
    </w:pPr>
    <w:rPr>
      <w:rFonts w:eastAsiaTheme="majorEastAsia" w:cstheme="majorBidi"/>
      <w:b/>
      <w:sz w:val="28"/>
      <w:szCs w:val="28"/>
    </w:rPr>
  </w:style>
  <w:style w:type="paragraph" w:styleId="Heading2">
    <w:name w:val="heading 2"/>
    <w:basedOn w:val="Normal"/>
    <w:next w:val="Normal"/>
    <w:link w:val="Heading2Char"/>
    <w:uiPriority w:val="9"/>
    <w:unhideWhenUsed/>
    <w:qFormat/>
    <w:rsid w:val="00B61CDA"/>
    <w:pPr>
      <w:keepNext/>
      <w:keepLines/>
      <w:spacing w:before="40" w:after="0"/>
      <w:outlineLvl w:val="1"/>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76929"/>
    <w:pPr>
      <w:spacing w:after="0" w:line="240" w:lineRule="auto"/>
    </w:pPr>
    <w:rPr>
      <w:rFonts w:eastAsia="Calibri"/>
      <w:lang w:eastAsia="en-GB"/>
    </w:rPr>
  </w:style>
  <w:style w:type="character" w:customStyle="1" w:styleId="Heading1Char">
    <w:name w:val="Heading 1 Char"/>
    <w:basedOn w:val="DefaultParagraphFont"/>
    <w:link w:val="Heading1"/>
    <w:uiPriority w:val="9"/>
    <w:rsid w:val="00B61CDA"/>
    <w:rPr>
      <w:rFonts w:eastAsiaTheme="majorEastAsia" w:cstheme="majorBidi"/>
      <w:b/>
      <w:sz w:val="28"/>
      <w:szCs w:val="28"/>
    </w:rPr>
  </w:style>
  <w:style w:type="paragraph" w:styleId="TOCHeading">
    <w:name w:val="TOC Heading"/>
    <w:basedOn w:val="Heading1"/>
    <w:next w:val="Normal"/>
    <w:uiPriority w:val="39"/>
    <w:unhideWhenUsed/>
    <w:qFormat/>
    <w:rsid w:val="00C76929"/>
    <w:pPr>
      <w:spacing w:before="480"/>
      <w:outlineLvl w:val="9"/>
    </w:pPr>
    <w:rPr>
      <w:rFonts w:ascii="Cambria" w:eastAsia="MS Gothic" w:hAnsi="Cambria" w:cs="Times New Roman"/>
      <w:b w:val="0"/>
      <w:bCs/>
      <w:color w:val="365F91"/>
      <w:lang w:val="en-US" w:eastAsia="ja-JP"/>
    </w:rPr>
  </w:style>
  <w:style w:type="character" w:styleId="Hyperlink">
    <w:name w:val="Hyperlink"/>
    <w:basedOn w:val="DefaultParagraphFont"/>
    <w:uiPriority w:val="99"/>
    <w:unhideWhenUsed/>
    <w:rsid w:val="00C76929"/>
    <w:rPr>
      <w:color w:val="0563C1" w:themeColor="hyperlink"/>
      <w:u w:val="single"/>
    </w:rPr>
  </w:style>
  <w:style w:type="paragraph" w:styleId="ListParagraph">
    <w:name w:val="List Paragraph"/>
    <w:basedOn w:val="Normal"/>
    <w:uiPriority w:val="34"/>
    <w:qFormat/>
    <w:rsid w:val="00C76929"/>
    <w:pPr>
      <w:ind w:left="720"/>
      <w:contextualSpacing/>
    </w:pPr>
  </w:style>
  <w:style w:type="paragraph" w:styleId="TOC1">
    <w:name w:val="toc 1"/>
    <w:basedOn w:val="Normal"/>
    <w:next w:val="Normal"/>
    <w:autoRedefine/>
    <w:uiPriority w:val="39"/>
    <w:rsid w:val="00B036C9"/>
    <w:pPr>
      <w:tabs>
        <w:tab w:val="left" w:pos="1100"/>
        <w:tab w:val="right" w:leader="dot" w:pos="9016"/>
      </w:tabs>
      <w:spacing w:after="0" w:line="360" w:lineRule="auto"/>
      <w:ind w:left="665" w:hanging="425"/>
    </w:pPr>
    <w:rPr>
      <w:rFonts w:eastAsia="Times New Roman" w:cs="Times New Roman"/>
      <w:noProof/>
      <w:u w:color="FFFFFF" w:themeColor="background1"/>
      <w:lang w:eastAsia="en-GB"/>
    </w:rPr>
  </w:style>
  <w:style w:type="character" w:customStyle="1" w:styleId="NoSpacingChar">
    <w:name w:val="No Spacing Char"/>
    <w:link w:val="NoSpacing"/>
    <w:uiPriority w:val="1"/>
    <w:rsid w:val="00C76929"/>
    <w:rPr>
      <w:rFonts w:eastAsia="Calibri"/>
      <w:lang w:eastAsia="en-GB"/>
    </w:rPr>
  </w:style>
  <w:style w:type="table" w:styleId="TableGrid">
    <w:name w:val="Table Grid"/>
    <w:basedOn w:val="TableNormal"/>
    <w:uiPriority w:val="59"/>
    <w:rsid w:val="00C769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F0"/>
    <w:rPr>
      <w:rFonts w:eastAsia="Calibri"/>
    </w:rPr>
  </w:style>
  <w:style w:type="paragraph" w:styleId="Footer">
    <w:name w:val="footer"/>
    <w:basedOn w:val="Normal"/>
    <w:link w:val="FooterChar"/>
    <w:uiPriority w:val="99"/>
    <w:unhideWhenUsed/>
    <w:rsid w:val="00056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F0"/>
    <w:rPr>
      <w:rFonts w:eastAsia="Calibri"/>
    </w:rPr>
  </w:style>
  <w:style w:type="character" w:styleId="FollowedHyperlink">
    <w:name w:val="FollowedHyperlink"/>
    <w:basedOn w:val="DefaultParagraphFont"/>
    <w:uiPriority w:val="99"/>
    <w:semiHidden/>
    <w:unhideWhenUsed/>
    <w:rsid w:val="004D794E"/>
    <w:rPr>
      <w:color w:val="954F72" w:themeColor="followedHyperlink"/>
      <w:u w:val="single"/>
    </w:rPr>
  </w:style>
  <w:style w:type="paragraph" w:styleId="BalloonText">
    <w:name w:val="Balloon Text"/>
    <w:basedOn w:val="Normal"/>
    <w:link w:val="BalloonTextChar"/>
    <w:uiPriority w:val="99"/>
    <w:semiHidden/>
    <w:unhideWhenUsed/>
    <w:rsid w:val="00142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418"/>
    <w:rPr>
      <w:rFonts w:ascii="Tahoma" w:eastAsia="Calibri" w:hAnsi="Tahoma" w:cs="Tahoma"/>
      <w:sz w:val="16"/>
      <w:szCs w:val="16"/>
    </w:rPr>
  </w:style>
  <w:style w:type="character" w:customStyle="1" w:styleId="Heading2Char">
    <w:name w:val="Heading 2 Char"/>
    <w:basedOn w:val="DefaultParagraphFont"/>
    <w:link w:val="Heading2"/>
    <w:uiPriority w:val="9"/>
    <w:rsid w:val="00B61CDA"/>
    <w:rPr>
      <w:rFonts w:eastAsiaTheme="majorEastAsia"/>
      <w:b/>
    </w:rPr>
  </w:style>
  <w:style w:type="paragraph" w:styleId="TOC2">
    <w:name w:val="toc 2"/>
    <w:basedOn w:val="Normal"/>
    <w:next w:val="Normal"/>
    <w:autoRedefine/>
    <w:uiPriority w:val="39"/>
    <w:unhideWhenUsed/>
    <w:rsid w:val="00B036C9"/>
    <w:pPr>
      <w:spacing w:after="100"/>
      <w:ind w:left="240"/>
    </w:pPr>
  </w:style>
  <w:style w:type="character" w:styleId="UnresolvedMention">
    <w:name w:val="Unresolved Mention"/>
    <w:basedOn w:val="DefaultParagraphFont"/>
    <w:uiPriority w:val="99"/>
    <w:semiHidden/>
    <w:unhideWhenUsed/>
    <w:rsid w:val="00862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38713">
      <w:bodyDiv w:val="1"/>
      <w:marLeft w:val="0"/>
      <w:marRight w:val="0"/>
      <w:marTop w:val="0"/>
      <w:marBottom w:val="0"/>
      <w:divBdr>
        <w:top w:val="none" w:sz="0" w:space="0" w:color="auto"/>
        <w:left w:val="none" w:sz="0" w:space="0" w:color="auto"/>
        <w:bottom w:val="none" w:sz="0" w:space="0" w:color="auto"/>
        <w:right w:val="none" w:sz="0" w:space="0" w:color="auto"/>
      </w:divBdr>
    </w:div>
    <w:div w:id="889268257">
      <w:bodyDiv w:val="1"/>
      <w:marLeft w:val="0"/>
      <w:marRight w:val="0"/>
      <w:marTop w:val="0"/>
      <w:marBottom w:val="0"/>
      <w:divBdr>
        <w:top w:val="none" w:sz="0" w:space="0" w:color="auto"/>
        <w:left w:val="none" w:sz="0" w:space="0" w:color="auto"/>
        <w:bottom w:val="none" w:sz="0" w:space="0" w:color="auto"/>
        <w:right w:val="none" w:sz="0" w:space="0" w:color="auto"/>
      </w:divBdr>
    </w:div>
    <w:div w:id="899176382">
      <w:bodyDiv w:val="1"/>
      <w:marLeft w:val="0"/>
      <w:marRight w:val="0"/>
      <w:marTop w:val="0"/>
      <w:marBottom w:val="0"/>
      <w:divBdr>
        <w:top w:val="none" w:sz="0" w:space="0" w:color="auto"/>
        <w:left w:val="none" w:sz="0" w:space="0" w:color="auto"/>
        <w:bottom w:val="none" w:sz="0" w:space="0" w:color="auto"/>
        <w:right w:val="none" w:sz="0" w:space="0" w:color="auto"/>
      </w:divBdr>
    </w:div>
    <w:div w:id="1041248003">
      <w:bodyDiv w:val="1"/>
      <w:marLeft w:val="0"/>
      <w:marRight w:val="0"/>
      <w:marTop w:val="0"/>
      <w:marBottom w:val="0"/>
      <w:divBdr>
        <w:top w:val="none" w:sz="0" w:space="0" w:color="auto"/>
        <w:left w:val="none" w:sz="0" w:space="0" w:color="auto"/>
        <w:bottom w:val="none" w:sz="0" w:space="0" w:color="auto"/>
        <w:right w:val="none" w:sz="0" w:space="0" w:color="auto"/>
      </w:divBdr>
    </w:div>
    <w:div w:id="1181502870">
      <w:bodyDiv w:val="1"/>
      <w:marLeft w:val="0"/>
      <w:marRight w:val="0"/>
      <w:marTop w:val="0"/>
      <w:marBottom w:val="0"/>
      <w:divBdr>
        <w:top w:val="none" w:sz="0" w:space="0" w:color="auto"/>
        <w:left w:val="none" w:sz="0" w:space="0" w:color="auto"/>
        <w:bottom w:val="none" w:sz="0" w:space="0" w:color="auto"/>
        <w:right w:val="none" w:sz="0" w:space="0" w:color="auto"/>
      </w:divBdr>
    </w:div>
    <w:div w:id="1236087692">
      <w:bodyDiv w:val="1"/>
      <w:marLeft w:val="0"/>
      <w:marRight w:val="0"/>
      <w:marTop w:val="0"/>
      <w:marBottom w:val="0"/>
      <w:divBdr>
        <w:top w:val="none" w:sz="0" w:space="0" w:color="auto"/>
        <w:left w:val="none" w:sz="0" w:space="0" w:color="auto"/>
        <w:bottom w:val="none" w:sz="0" w:space="0" w:color="auto"/>
        <w:right w:val="none" w:sz="0" w:space="0" w:color="auto"/>
      </w:divBdr>
    </w:div>
    <w:div w:id="1468935698">
      <w:bodyDiv w:val="1"/>
      <w:marLeft w:val="0"/>
      <w:marRight w:val="0"/>
      <w:marTop w:val="0"/>
      <w:marBottom w:val="0"/>
      <w:divBdr>
        <w:top w:val="none" w:sz="0" w:space="0" w:color="auto"/>
        <w:left w:val="none" w:sz="0" w:space="0" w:color="auto"/>
        <w:bottom w:val="none" w:sz="0" w:space="0" w:color="auto"/>
        <w:right w:val="none" w:sz="0" w:space="0" w:color="auto"/>
      </w:divBdr>
    </w:div>
    <w:div w:id="1628924833">
      <w:bodyDiv w:val="1"/>
      <w:marLeft w:val="0"/>
      <w:marRight w:val="0"/>
      <w:marTop w:val="0"/>
      <w:marBottom w:val="0"/>
      <w:divBdr>
        <w:top w:val="none" w:sz="0" w:space="0" w:color="auto"/>
        <w:left w:val="none" w:sz="0" w:space="0" w:color="auto"/>
        <w:bottom w:val="none" w:sz="0" w:space="0" w:color="auto"/>
        <w:right w:val="none" w:sz="0" w:space="0" w:color="auto"/>
      </w:divBdr>
    </w:div>
    <w:div w:id="169295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98/42/contents" TargetMode="External"/><Relationship Id="rId18" Type="http://schemas.openxmlformats.org/officeDocument/2006/relationships/hyperlink" Target="https://ico.org.uk/for-organisations/uk-gdpr-guidance-and-resources/cctv-and-video-surveillance/guidance-on-video-surveillance-including-cctv/additional-considerations-for-technologies-other-than-cctv/" TargetMode="External"/><Relationship Id="rId26" Type="http://schemas.openxmlformats.org/officeDocument/2006/relationships/image" Target="media/image3.emf"/><Relationship Id="rId21" Type="http://schemas.openxmlformats.org/officeDocument/2006/relationships/hyperlink" Target="https://ico.org.uk/for-organisations/uk-gdpr-guidance-and-resources/cctv-and-video-surveillance/guidance-on-video-surveillance-including-cctv/additional-considerations-for-technologies-other-than-cctv/" TargetMode="External"/><Relationship Id="rId34"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hyperlink" Target="https://www.legislation.gov.uk/ukpga/2012/9/contents/enacted" TargetMode="External"/><Relationship Id="rId17" Type="http://schemas.openxmlformats.org/officeDocument/2006/relationships/hyperlink" Target="https://ico.org.uk/for-organisations/uk-gdpr-guidance-and-resources/cctv-and-video-surveillance/guidance-on-video-surveillance-including-cctv/additional-considerations-for-technologies-other-than-cctv/" TargetMode="External"/><Relationship Id="rId25" Type="http://schemas.openxmlformats.org/officeDocument/2006/relationships/package" Target="embeddings/Microsoft_Word_Document.docx"/><Relationship Id="rId33" Type="http://schemas.openxmlformats.org/officeDocument/2006/relationships/package" Target="embeddings/Microsoft_Word_Document3.doc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a.co.uk/drones/drone-code/drone-code-overview/" TargetMode="External"/><Relationship Id="rId20" Type="http://schemas.openxmlformats.org/officeDocument/2006/relationships/hyperlink" Target="https://ico.org.uk/for-organisations/uk-gdpr-guidance-and-resources/cctv-and-video-surveillance/guidance-on-video-surveillance-including-cctv/additional-considerations-for-technologies-other-than-cctv/" TargetMode="External"/><Relationship Id="rId29"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035067/Surveillance_Camera_CoP_Accessible_PDF.pdf" TargetMode="External"/><Relationship Id="rId23" Type="http://schemas.openxmlformats.org/officeDocument/2006/relationships/hyperlink" Target="https://ico.org.uk/for-organisations/uk-gdpr-guidance-and-resources/cctv-and-video-surveillance/guidance-on-video-surveillance-including-cctv/additional-considerations-for-technologies-other-than-cctv/" TargetMode="External"/><Relationship Id="rId28" Type="http://schemas.openxmlformats.org/officeDocument/2006/relationships/image" Target="media/image4.emf"/><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co.org.uk/for-organisations/uk-gdpr-guidance-and-resources/cctv-and-video-surveillance/guidance-on-video-surveillance-including-cctv/additional-considerations-for-technologies-other-than-cctv/" TargetMode="External"/><Relationship Id="rId31" Type="http://schemas.openxmlformats.org/officeDocument/2006/relationships/package" Target="embeddings/Microsoft_Word_Document2.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uk-gdpr-guidance-and-resources/cctv-and-video-surveillance/guidance-on-video-surveillance-including-cctv/how-can-we-comply-with-the-data-protection-principles-when-using-surveillance-systems/" TargetMode="External"/><Relationship Id="rId22" Type="http://schemas.openxmlformats.org/officeDocument/2006/relationships/hyperlink" Target="https://assets.publishing.service.gov.uk/government/uploads/system/uploads/attachment_data/file/909024/ANPR_-_Evaluation_Approved_Version_2.0.pdf" TargetMode="External"/><Relationship Id="rId27" Type="http://schemas.openxmlformats.org/officeDocument/2006/relationships/package" Target="embeddings/Microsoft_Excel_Worksheet.xlsx"/><Relationship Id="rId30" Type="http://schemas.openxmlformats.org/officeDocument/2006/relationships/image" Target="media/image5.emf"/><Relationship Id="rId35" Type="http://schemas.openxmlformats.org/officeDocument/2006/relationships/package" Target="embeddings/Microsoft_Word_Document4.docx"/><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726D7894A344C929BC270348C6CD4" ma:contentTypeVersion="18" ma:contentTypeDescription="Create a new document." ma:contentTypeScope="" ma:versionID="aeaeb82f182da0a66afa600a3be960ed">
  <xsd:schema xmlns:xsd="http://www.w3.org/2001/XMLSchema" xmlns:xs="http://www.w3.org/2001/XMLSchema" xmlns:p="http://schemas.microsoft.com/office/2006/metadata/properties" xmlns:ns2="7a3d69f8-11bd-4d00-92bd-b6e1c880dde2" xmlns:ns3="828c312a-a340-450f-b316-680c046fb4c6" targetNamespace="http://schemas.microsoft.com/office/2006/metadata/properties" ma:root="true" ma:fieldsID="9c1a74ede7ddb24c4bc873b20882bb2d" ns2:_="" ns3:_="">
    <xsd:import namespace="7a3d69f8-11bd-4d00-92bd-b6e1c880dde2"/>
    <xsd:import namespace="828c312a-a340-450f-b316-680c046fb4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9f8-11bd-4d00-92bd-b6e1c880dd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fae191-d2ef-49b8-ada2-5d1af3d0af3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8c312a-a340-450f-b316-680c046fb4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c33449b-023b-4f34-affd-6f5a1c140ad5}" ma:internalName="TaxCatchAll" ma:showField="CatchAllData" ma:web="828c312a-a340-450f-b316-680c046fb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8c312a-a340-450f-b316-680c046fb4c6" xsi:nil="true"/>
    <lcf76f155ced4ddcb4097134ff3c332f xmlns="7a3d69f8-11bd-4d00-92bd-b6e1c880dd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0AA22-BE59-48D2-951F-43DF3BA25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d69f8-11bd-4d00-92bd-b6e1c880dde2"/>
    <ds:schemaRef ds:uri="828c312a-a340-450f-b316-680c046fb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5D055-9A23-48DF-8C38-9B6012F14394}">
  <ds:schemaRefs>
    <ds:schemaRef ds:uri="http://schemas.microsoft.com/office/2006/metadata/properties"/>
    <ds:schemaRef ds:uri="http://schemas.microsoft.com/office/infopath/2007/PartnerControls"/>
    <ds:schemaRef ds:uri="828c312a-a340-450f-b316-680c046fb4c6"/>
    <ds:schemaRef ds:uri="7a3d69f8-11bd-4d00-92bd-b6e1c880dde2"/>
  </ds:schemaRefs>
</ds:datastoreItem>
</file>

<file path=customXml/itemProps3.xml><?xml version="1.0" encoding="utf-8"?>
<ds:datastoreItem xmlns:ds="http://schemas.openxmlformats.org/officeDocument/2006/customXml" ds:itemID="{DF4F107A-463E-4E34-9E97-9EBEA02A7285}">
  <ds:schemaRefs>
    <ds:schemaRef ds:uri="http://schemas.microsoft.com/sharepoint/v3/contenttype/forms"/>
  </ds:schemaRefs>
</ds:datastoreItem>
</file>

<file path=customXml/itemProps4.xml><?xml version="1.0" encoding="utf-8"?>
<ds:datastoreItem xmlns:ds="http://schemas.openxmlformats.org/officeDocument/2006/customXml" ds:itemID="{C10849B8-A1CF-4684-9767-461E76CC0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3796</Words>
  <Characters>21640</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25386</CharactersWithSpaces>
  <SharedDoc>false</SharedDoc>
  <HLinks>
    <vt:vector size="180" baseType="variant">
      <vt:variant>
        <vt:i4>851983</vt:i4>
      </vt:variant>
      <vt:variant>
        <vt:i4>162</vt:i4>
      </vt:variant>
      <vt:variant>
        <vt:i4>0</vt:i4>
      </vt:variant>
      <vt:variant>
        <vt:i4>5</vt:i4>
      </vt:variant>
      <vt:variant>
        <vt:lpwstr/>
      </vt:variant>
      <vt:variant>
        <vt:lpwstr>AnnC</vt:lpwstr>
      </vt:variant>
      <vt:variant>
        <vt:i4>655375</vt:i4>
      </vt:variant>
      <vt:variant>
        <vt:i4>159</vt:i4>
      </vt:variant>
      <vt:variant>
        <vt:i4>0</vt:i4>
      </vt:variant>
      <vt:variant>
        <vt:i4>5</vt:i4>
      </vt:variant>
      <vt:variant>
        <vt:lpwstr/>
      </vt:variant>
      <vt:variant>
        <vt:lpwstr>AnnD</vt:lpwstr>
      </vt:variant>
      <vt:variant>
        <vt:i4>851983</vt:i4>
      </vt:variant>
      <vt:variant>
        <vt:i4>156</vt:i4>
      </vt:variant>
      <vt:variant>
        <vt:i4>0</vt:i4>
      </vt:variant>
      <vt:variant>
        <vt:i4>5</vt:i4>
      </vt:variant>
      <vt:variant>
        <vt:lpwstr/>
      </vt:variant>
      <vt:variant>
        <vt:lpwstr>AnnC</vt:lpwstr>
      </vt:variant>
      <vt:variant>
        <vt:i4>720911</vt:i4>
      </vt:variant>
      <vt:variant>
        <vt:i4>153</vt:i4>
      </vt:variant>
      <vt:variant>
        <vt:i4>0</vt:i4>
      </vt:variant>
      <vt:variant>
        <vt:i4>5</vt:i4>
      </vt:variant>
      <vt:variant>
        <vt:lpwstr/>
      </vt:variant>
      <vt:variant>
        <vt:lpwstr>AnnE</vt:lpwstr>
      </vt:variant>
      <vt:variant>
        <vt:i4>786447</vt:i4>
      </vt:variant>
      <vt:variant>
        <vt:i4>150</vt:i4>
      </vt:variant>
      <vt:variant>
        <vt:i4>0</vt:i4>
      </vt:variant>
      <vt:variant>
        <vt:i4>5</vt:i4>
      </vt:variant>
      <vt:variant>
        <vt:lpwstr/>
      </vt:variant>
      <vt:variant>
        <vt:lpwstr>AnnB</vt:lpwstr>
      </vt:variant>
      <vt:variant>
        <vt:i4>983055</vt:i4>
      </vt:variant>
      <vt:variant>
        <vt:i4>147</vt:i4>
      </vt:variant>
      <vt:variant>
        <vt:i4>0</vt:i4>
      </vt:variant>
      <vt:variant>
        <vt:i4>5</vt:i4>
      </vt:variant>
      <vt:variant>
        <vt:lpwstr/>
      </vt:variant>
      <vt:variant>
        <vt:lpwstr>AnnA</vt:lpwstr>
      </vt:variant>
      <vt:variant>
        <vt:i4>1703990</vt:i4>
      </vt:variant>
      <vt:variant>
        <vt:i4>140</vt:i4>
      </vt:variant>
      <vt:variant>
        <vt:i4>0</vt:i4>
      </vt:variant>
      <vt:variant>
        <vt:i4>5</vt:i4>
      </vt:variant>
      <vt:variant>
        <vt:lpwstr/>
      </vt:variant>
      <vt:variant>
        <vt:lpwstr>_Toc30075208</vt:lpwstr>
      </vt:variant>
      <vt:variant>
        <vt:i4>1376310</vt:i4>
      </vt:variant>
      <vt:variant>
        <vt:i4>134</vt:i4>
      </vt:variant>
      <vt:variant>
        <vt:i4>0</vt:i4>
      </vt:variant>
      <vt:variant>
        <vt:i4>5</vt:i4>
      </vt:variant>
      <vt:variant>
        <vt:lpwstr/>
      </vt:variant>
      <vt:variant>
        <vt:lpwstr>_Toc30075207</vt:lpwstr>
      </vt:variant>
      <vt:variant>
        <vt:i4>1310774</vt:i4>
      </vt:variant>
      <vt:variant>
        <vt:i4>128</vt:i4>
      </vt:variant>
      <vt:variant>
        <vt:i4>0</vt:i4>
      </vt:variant>
      <vt:variant>
        <vt:i4>5</vt:i4>
      </vt:variant>
      <vt:variant>
        <vt:lpwstr/>
      </vt:variant>
      <vt:variant>
        <vt:lpwstr>_Toc30075206</vt:lpwstr>
      </vt:variant>
      <vt:variant>
        <vt:i4>1507382</vt:i4>
      </vt:variant>
      <vt:variant>
        <vt:i4>122</vt:i4>
      </vt:variant>
      <vt:variant>
        <vt:i4>0</vt:i4>
      </vt:variant>
      <vt:variant>
        <vt:i4>5</vt:i4>
      </vt:variant>
      <vt:variant>
        <vt:lpwstr/>
      </vt:variant>
      <vt:variant>
        <vt:lpwstr>_Toc30075205</vt:lpwstr>
      </vt:variant>
      <vt:variant>
        <vt:i4>1441846</vt:i4>
      </vt:variant>
      <vt:variant>
        <vt:i4>116</vt:i4>
      </vt:variant>
      <vt:variant>
        <vt:i4>0</vt:i4>
      </vt:variant>
      <vt:variant>
        <vt:i4>5</vt:i4>
      </vt:variant>
      <vt:variant>
        <vt:lpwstr/>
      </vt:variant>
      <vt:variant>
        <vt:lpwstr>_Toc30075204</vt:lpwstr>
      </vt:variant>
      <vt:variant>
        <vt:i4>1114166</vt:i4>
      </vt:variant>
      <vt:variant>
        <vt:i4>110</vt:i4>
      </vt:variant>
      <vt:variant>
        <vt:i4>0</vt:i4>
      </vt:variant>
      <vt:variant>
        <vt:i4>5</vt:i4>
      </vt:variant>
      <vt:variant>
        <vt:lpwstr/>
      </vt:variant>
      <vt:variant>
        <vt:lpwstr>_Toc30075203</vt:lpwstr>
      </vt:variant>
      <vt:variant>
        <vt:i4>1048630</vt:i4>
      </vt:variant>
      <vt:variant>
        <vt:i4>104</vt:i4>
      </vt:variant>
      <vt:variant>
        <vt:i4>0</vt:i4>
      </vt:variant>
      <vt:variant>
        <vt:i4>5</vt:i4>
      </vt:variant>
      <vt:variant>
        <vt:lpwstr/>
      </vt:variant>
      <vt:variant>
        <vt:lpwstr>_Toc30075202</vt:lpwstr>
      </vt:variant>
      <vt:variant>
        <vt:i4>1245238</vt:i4>
      </vt:variant>
      <vt:variant>
        <vt:i4>98</vt:i4>
      </vt:variant>
      <vt:variant>
        <vt:i4>0</vt:i4>
      </vt:variant>
      <vt:variant>
        <vt:i4>5</vt:i4>
      </vt:variant>
      <vt:variant>
        <vt:lpwstr/>
      </vt:variant>
      <vt:variant>
        <vt:lpwstr>_Toc30075201</vt:lpwstr>
      </vt:variant>
      <vt:variant>
        <vt:i4>1179702</vt:i4>
      </vt:variant>
      <vt:variant>
        <vt:i4>92</vt:i4>
      </vt:variant>
      <vt:variant>
        <vt:i4>0</vt:i4>
      </vt:variant>
      <vt:variant>
        <vt:i4>5</vt:i4>
      </vt:variant>
      <vt:variant>
        <vt:lpwstr/>
      </vt:variant>
      <vt:variant>
        <vt:lpwstr>_Toc30075200</vt:lpwstr>
      </vt:variant>
      <vt:variant>
        <vt:i4>1572927</vt:i4>
      </vt:variant>
      <vt:variant>
        <vt:i4>86</vt:i4>
      </vt:variant>
      <vt:variant>
        <vt:i4>0</vt:i4>
      </vt:variant>
      <vt:variant>
        <vt:i4>5</vt:i4>
      </vt:variant>
      <vt:variant>
        <vt:lpwstr/>
      </vt:variant>
      <vt:variant>
        <vt:lpwstr>_Toc30075199</vt:lpwstr>
      </vt:variant>
      <vt:variant>
        <vt:i4>1638463</vt:i4>
      </vt:variant>
      <vt:variant>
        <vt:i4>80</vt:i4>
      </vt:variant>
      <vt:variant>
        <vt:i4>0</vt:i4>
      </vt:variant>
      <vt:variant>
        <vt:i4>5</vt:i4>
      </vt:variant>
      <vt:variant>
        <vt:lpwstr/>
      </vt:variant>
      <vt:variant>
        <vt:lpwstr>_Toc30075198</vt:lpwstr>
      </vt:variant>
      <vt:variant>
        <vt:i4>1441855</vt:i4>
      </vt:variant>
      <vt:variant>
        <vt:i4>74</vt:i4>
      </vt:variant>
      <vt:variant>
        <vt:i4>0</vt:i4>
      </vt:variant>
      <vt:variant>
        <vt:i4>5</vt:i4>
      </vt:variant>
      <vt:variant>
        <vt:lpwstr/>
      </vt:variant>
      <vt:variant>
        <vt:lpwstr>_Toc30075197</vt:lpwstr>
      </vt:variant>
      <vt:variant>
        <vt:i4>1507391</vt:i4>
      </vt:variant>
      <vt:variant>
        <vt:i4>68</vt:i4>
      </vt:variant>
      <vt:variant>
        <vt:i4>0</vt:i4>
      </vt:variant>
      <vt:variant>
        <vt:i4>5</vt:i4>
      </vt:variant>
      <vt:variant>
        <vt:lpwstr/>
      </vt:variant>
      <vt:variant>
        <vt:lpwstr>_Toc30075196</vt:lpwstr>
      </vt:variant>
      <vt:variant>
        <vt:i4>1310783</vt:i4>
      </vt:variant>
      <vt:variant>
        <vt:i4>62</vt:i4>
      </vt:variant>
      <vt:variant>
        <vt:i4>0</vt:i4>
      </vt:variant>
      <vt:variant>
        <vt:i4>5</vt:i4>
      </vt:variant>
      <vt:variant>
        <vt:lpwstr/>
      </vt:variant>
      <vt:variant>
        <vt:lpwstr>_Toc30075195</vt:lpwstr>
      </vt:variant>
      <vt:variant>
        <vt:i4>1376319</vt:i4>
      </vt:variant>
      <vt:variant>
        <vt:i4>56</vt:i4>
      </vt:variant>
      <vt:variant>
        <vt:i4>0</vt:i4>
      </vt:variant>
      <vt:variant>
        <vt:i4>5</vt:i4>
      </vt:variant>
      <vt:variant>
        <vt:lpwstr/>
      </vt:variant>
      <vt:variant>
        <vt:lpwstr>_Toc30075194</vt:lpwstr>
      </vt:variant>
      <vt:variant>
        <vt:i4>1179711</vt:i4>
      </vt:variant>
      <vt:variant>
        <vt:i4>50</vt:i4>
      </vt:variant>
      <vt:variant>
        <vt:i4>0</vt:i4>
      </vt:variant>
      <vt:variant>
        <vt:i4>5</vt:i4>
      </vt:variant>
      <vt:variant>
        <vt:lpwstr/>
      </vt:variant>
      <vt:variant>
        <vt:lpwstr>_Toc30075193</vt:lpwstr>
      </vt:variant>
      <vt:variant>
        <vt:i4>1245247</vt:i4>
      </vt:variant>
      <vt:variant>
        <vt:i4>44</vt:i4>
      </vt:variant>
      <vt:variant>
        <vt:i4>0</vt:i4>
      </vt:variant>
      <vt:variant>
        <vt:i4>5</vt:i4>
      </vt:variant>
      <vt:variant>
        <vt:lpwstr/>
      </vt:variant>
      <vt:variant>
        <vt:lpwstr>_Toc30075192</vt:lpwstr>
      </vt:variant>
      <vt:variant>
        <vt:i4>1048639</vt:i4>
      </vt:variant>
      <vt:variant>
        <vt:i4>38</vt:i4>
      </vt:variant>
      <vt:variant>
        <vt:i4>0</vt:i4>
      </vt:variant>
      <vt:variant>
        <vt:i4>5</vt:i4>
      </vt:variant>
      <vt:variant>
        <vt:lpwstr/>
      </vt:variant>
      <vt:variant>
        <vt:lpwstr>_Toc30075191</vt:lpwstr>
      </vt:variant>
      <vt:variant>
        <vt:i4>1114175</vt:i4>
      </vt:variant>
      <vt:variant>
        <vt:i4>32</vt:i4>
      </vt:variant>
      <vt:variant>
        <vt:i4>0</vt:i4>
      </vt:variant>
      <vt:variant>
        <vt:i4>5</vt:i4>
      </vt:variant>
      <vt:variant>
        <vt:lpwstr/>
      </vt:variant>
      <vt:variant>
        <vt:lpwstr>_Toc30075190</vt:lpwstr>
      </vt:variant>
      <vt:variant>
        <vt:i4>1572926</vt:i4>
      </vt:variant>
      <vt:variant>
        <vt:i4>26</vt:i4>
      </vt:variant>
      <vt:variant>
        <vt:i4>0</vt:i4>
      </vt:variant>
      <vt:variant>
        <vt:i4>5</vt:i4>
      </vt:variant>
      <vt:variant>
        <vt:lpwstr/>
      </vt:variant>
      <vt:variant>
        <vt:lpwstr>_Toc30075189</vt:lpwstr>
      </vt:variant>
      <vt:variant>
        <vt:i4>1638462</vt:i4>
      </vt:variant>
      <vt:variant>
        <vt:i4>20</vt:i4>
      </vt:variant>
      <vt:variant>
        <vt:i4>0</vt:i4>
      </vt:variant>
      <vt:variant>
        <vt:i4>5</vt:i4>
      </vt:variant>
      <vt:variant>
        <vt:lpwstr/>
      </vt:variant>
      <vt:variant>
        <vt:lpwstr>_Toc30075188</vt:lpwstr>
      </vt:variant>
      <vt:variant>
        <vt:i4>1441854</vt:i4>
      </vt:variant>
      <vt:variant>
        <vt:i4>14</vt:i4>
      </vt:variant>
      <vt:variant>
        <vt:i4>0</vt:i4>
      </vt:variant>
      <vt:variant>
        <vt:i4>5</vt:i4>
      </vt:variant>
      <vt:variant>
        <vt:lpwstr/>
      </vt:variant>
      <vt:variant>
        <vt:lpwstr>_Toc30075187</vt:lpwstr>
      </vt:variant>
      <vt:variant>
        <vt:i4>1507390</vt:i4>
      </vt:variant>
      <vt:variant>
        <vt:i4>8</vt:i4>
      </vt:variant>
      <vt:variant>
        <vt:i4>0</vt:i4>
      </vt:variant>
      <vt:variant>
        <vt:i4>5</vt:i4>
      </vt:variant>
      <vt:variant>
        <vt:lpwstr/>
      </vt:variant>
      <vt:variant>
        <vt:lpwstr>_Toc30075186</vt:lpwstr>
      </vt:variant>
      <vt:variant>
        <vt:i4>1310782</vt:i4>
      </vt:variant>
      <vt:variant>
        <vt:i4>2</vt:i4>
      </vt:variant>
      <vt:variant>
        <vt:i4>0</vt:i4>
      </vt:variant>
      <vt:variant>
        <vt:i4>5</vt:i4>
      </vt:variant>
      <vt:variant>
        <vt:lpwstr/>
      </vt:variant>
      <vt:variant>
        <vt:lpwstr>_Toc30075185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Arnold, IS Business Consultant Information Governance Strategy</dc:creator>
  <cp:keywords/>
  <cp:lastModifiedBy>M.Willis</cp:lastModifiedBy>
  <cp:revision>2</cp:revision>
  <cp:lastPrinted>2025-09-29T14:19:00Z</cp:lastPrinted>
  <dcterms:created xsi:type="dcterms:W3CDTF">2026-01-06T14:26:00Z</dcterms:created>
  <dcterms:modified xsi:type="dcterms:W3CDTF">2026-01-06T14:26:00Z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0x0101009AA726D7894A344C929BC270348C6CD4</vt:lpwstr>
  </property>
  <property fmtid="{D5CDD505-2E9C-101B-9397-08002B2CF9AE}" pid="3" name="MSIP_Label_39d8be9e-c8d9-4b9c-bd40-2c27cc7ea2e6_Enabled">
    <vt:lpwstr>true</vt:lpwstr>
  </property>
  <property fmtid="{D5CDD505-2E9C-101B-9397-08002B2CF9AE}" pid="4" name="MSIP_Label_39d8be9e-c8d9-4b9c-bd40-2c27cc7ea2e6_SetDate">
    <vt:lpwstr>2020-07-24T13:49:37Z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7bf05c18-8912-4ca7-a03a-00007b7b77f4</vt:lpwstr>
  </property>
  <property fmtid="{D5CDD505-2E9C-101B-9397-08002B2CF9AE}" pid="9" name="MSIP_Label_39d8be9e-c8d9-4b9c-bd40-2c27cc7ea2e6_ContentBits">
    <vt:lpwstr>0</vt:lpwstr>
  </property>
  <property fmtid="{D5CDD505-2E9C-101B-9397-08002B2CF9AE}" pid="10" name="MediaServiceImageTags">
    <vt:lpwstr/>
  </property>
</Properties>
</file>