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B963" w14:textId="77777777" w:rsidR="00890529" w:rsidRDefault="00890529" w:rsidP="00890529">
      <w:pPr>
        <w:autoSpaceDE w:val="0"/>
        <w:autoSpaceDN w:val="0"/>
        <w:adjustRightInd w:val="0"/>
        <w:jc w:val="center"/>
        <w:rPr>
          <w:b/>
          <w:bCs/>
        </w:rPr>
      </w:pPr>
      <w:r>
        <w:rPr>
          <w:rFonts w:eastAsia="Cambria"/>
          <w:b/>
          <w:bCs/>
          <w:color w:val="003399"/>
          <w:sz w:val="56"/>
          <w:szCs w:val="96"/>
        </w:rPr>
        <w:t>St Benedict’s Catholic College</w:t>
      </w:r>
    </w:p>
    <w:p w14:paraId="6E400266" w14:textId="77777777" w:rsidR="00890529" w:rsidRDefault="00890529" w:rsidP="00890529">
      <w:pPr>
        <w:rPr>
          <w:b/>
          <w:bCs/>
          <w:color w:val="000000" w:themeColor="text1"/>
          <w:lang w:eastAsia="en-GB"/>
        </w:rPr>
      </w:pPr>
      <w:r>
        <w:rPr>
          <w:noProof/>
          <w:lang w:eastAsia="en-GB"/>
        </w:rPr>
        <w:drawing>
          <wp:anchor distT="0" distB="0" distL="114300" distR="114300" simplePos="0" relativeHeight="251659264" behindDoc="1" locked="0" layoutInCell="1" allowOverlap="1" wp14:anchorId="11B81BCA" wp14:editId="5F0ED5A5">
            <wp:simplePos x="0" y="0"/>
            <wp:positionH relativeFrom="page">
              <wp:align>center</wp:align>
            </wp:positionH>
            <wp:positionV relativeFrom="paragraph">
              <wp:posOffset>177800</wp:posOffset>
            </wp:positionV>
            <wp:extent cx="2095500" cy="2366645"/>
            <wp:effectExtent l="0" t="0" r="0" b="0"/>
            <wp:wrapTight wrapText="bothSides">
              <wp:wrapPolygon edited="0">
                <wp:start x="0" y="0"/>
                <wp:lineTo x="0" y="21386"/>
                <wp:lineTo x="21404" y="21386"/>
                <wp:lineTo x="21404" y="0"/>
                <wp:lineTo x="0" y="0"/>
              </wp:wrapPolygon>
            </wp:wrapTight>
            <wp:docPr id="3" name="Picture 3" descr="C:\Users\johnd\AppData\Local\Microsoft\Windows\INetCache\Content.Word\Crest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AppData\Local\Microsoft\Windows\INetCache\Content.Word\Crest Gol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8F16D" w14:textId="77777777" w:rsidR="00890529" w:rsidRDefault="00890529" w:rsidP="00890529">
      <w:pPr>
        <w:shd w:val="clear" w:color="auto" w:fill="FFFFFF"/>
        <w:rPr>
          <w:b/>
          <w:bCs/>
          <w:color w:val="000000" w:themeColor="text1"/>
          <w:lang w:eastAsia="en-GB"/>
        </w:rPr>
      </w:pPr>
    </w:p>
    <w:p w14:paraId="7442AB80" w14:textId="77777777" w:rsidR="00890529" w:rsidRDefault="00890529" w:rsidP="00890529">
      <w:pPr>
        <w:rPr>
          <w:b/>
          <w:bCs/>
          <w:color w:val="000000" w:themeColor="text1"/>
          <w:sz w:val="32"/>
          <w:szCs w:val="32"/>
          <w:lang w:eastAsia="en-GB"/>
        </w:rPr>
      </w:pPr>
    </w:p>
    <w:p w14:paraId="3CBA4396" w14:textId="77777777" w:rsidR="00890529" w:rsidRDefault="00890529" w:rsidP="00890529">
      <w:pPr>
        <w:rPr>
          <w:b/>
          <w:bCs/>
          <w:color w:val="000000" w:themeColor="text1"/>
          <w:sz w:val="32"/>
          <w:szCs w:val="32"/>
          <w:lang w:eastAsia="en-GB"/>
        </w:rPr>
      </w:pPr>
    </w:p>
    <w:p w14:paraId="50BFB585" w14:textId="77777777" w:rsidR="00890529" w:rsidRDefault="00890529" w:rsidP="00890529">
      <w:pPr>
        <w:rPr>
          <w:b/>
          <w:bCs/>
          <w:color w:val="000000" w:themeColor="text1"/>
          <w:sz w:val="32"/>
          <w:szCs w:val="32"/>
          <w:lang w:eastAsia="en-GB"/>
        </w:rPr>
      </w:pPr>
    </w:p>
    <w:p w14:paraId="65A39BF6" w14:textId="77777777" w:rsidR="00890529" w:rsidRDefault="00890529" w:rsidP="00890529">
      <w:pPr>
        <w:spacing w:line="335" w:lineRule="atLeast"/>
        <w:ind w:left="-709"/>
        <w:jc w:val="both"/>
        <w:rPr>
          <w:b/>
          <w:color w:val="000000"/>
          <w:sz w:val="72"/>
          <w:szCs w:val="72"/>
        </w:rPr>
      </w:pPr>
    </w:p>
    <w:p w14:paraId="50A314BE" w14:textId="77777777" w:rsidR="00890529" w:rsidRDefault="00890529" w:rsidP="00890529">
      <w:pPr>
        <w:spacing w:line="335" w:lineRule="atLeast"/>
        <w:ind w:left="-709"/>
        <w:jc w:val="both"/>
        <w:rPr>
          <w:b/>
          <w:color w:val="000000"/>
          <w:sz w:val="72"/>
          <w:szCs w:val="72"/>
        </w:rPr>
      </w:pPr>
    </w:p>
    <w:p w14:paraId="1B5F97D7" w14:textId="77777777" w:rsidR="00890529" w:rsidRDefault="00890529" w:rsidP="00890529">
      <w:pPr>
        <w:tabs>
          <w:tab w:val="left" w:pos="1970"/>
        </w:tabs>
        <w:spacing w:line="335" w:lineRule="atLeast"/>
        <w:jc w:val="both"/>
        <w:rPr>
          <w:b/>
          <w:color w:val="000000"/>
          <w:sz w:val="72"/>
          <w:szCs w:val="72"/>
        </w:rPr>
      </w:pPr>
    </w:p>
    <w:p w14:paraId="3D50CC47" w14:textId="77777777" w:rsidR="00890529" w:rsidRPr="00F978F2" w:rsidRDefault="00890529" w:rsidP="00890529">
      <w:pPr>
        <w:spacing w:line="335" w:lineRule="atLeast"/>
        <w:jc w:val="center"/>
        <w:rPr>
          <w:b/>
          <w:color w:val="000000"/>
          <w:sz w:val="72"/>
          <w:szCs w:val="72"/>
        </w:rPr>
      </w:pPr>
      <w:r>
        <w:rPr>
          <w:b/>
          <w:color w:val="000000"/>
          <w:sz w:val="72"/>
          <w:szCs w:val="72"/>
        </w:rPr>
        <w:t>Procedures for Handling Subject Access Requests</w:t>
      </w:r>
    </w:p>
    <w:p w14:paraId="5FB989F8" w14:textId="77777777" w:rsidR="00890529" w:rsidRDefault="00890529" w:rsidP="00890529">
      <w:pPr>
        <w:tabs>
          <w:tab w:val="left" w:pos="1708"/>
        </w:tabs>
        <w:spacing w:line="335" w:lineRule="atLeast"/>
        <w:jc w:val="both"/>
        <w:rPr>
          <w:b/>
          <w:color w:val="000000"/>
          <w:sz w:val="56"/>
          <w:szCs w:val="56"/>
        </w:rPr>
      </w:pPr>
      <w:r>
        <w:rPr>
          <w:b/>
          <w:color w:val="000000"/>
          <w:sz w:val="56"/>
          <w:szCs w:val="56"/>
        </w:rPr>
        <w:tab/>
      </w:r>
    </w:p>
    <w:tbl>
      <w:tblPr>
        <w:tblpPr w:leftFromText="180" w:rightFromText="180" w:vertAnchor="text" w:horzAnchor="margin" w:tblpXSpec="center" w:tblpY="227"/>
        <w:tblW w:w="5997" w:type="dxa"/>
        <w:tblLayout w:type="fixed"/>
        <w:tblCellMar>
          <w:left w:w="0" w:type="dxa"/>
          <w:right w:w="0" w:type="dxa"/>
        </w:tblCellMar>
        <w:tblLook w:val="01E0" w:firstRow="1" w:lastRow="1" w:firstColumn="1" w:lastColumn="1" w:noHBand="0" w:noVBand="0"/>
      </w:tblPr>
      <w:tblGrid>
        <w:gridCol w:w="2972"/>
        <w:gridCol w:w="3025"/>
      </w:tblGrid>
      <w:tr w:rsidR="00890529" w:rsidRPr="00C97467" w14:paraId="3C0C5163" w14:textId="77777777" w:rsidTr="00921FFD">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6BEEE88D" w14:textId="77777777" w:rsidR="00890529" w:rsidRPr="00D931BF" w:rsidRDefault="00890529" w:rsidP="00921FFD">
            <w:pPr>
              <w:widowControl w:val="0"/>
              <w:spacing w:after="0"/>
              <w:ind w:left="74"/>
              <w:rPr>
                <w:rFonts w:eastAsia="Arial"/>
              </w:rPr>
            </w:pPr>
            <w:r w:rsidRPr="00D931BF">
              <w:rPr>
                <w:rFonts w:eastAsia="Arial"/>
                <w:b/>
                <w:bCs/>
              </w:rPr>
              <w:t>Date</w:t>
            </w:r>
            <w:r w:rsidRPr="00D931BF">
              <w:rPr>
                <w:rFonts w:eastAsia="Arial"/>
                <w:b/>
                <w:bCs/>
                <w:spacing w:val="1"/>
              </w:rPr>
              <w:t xml:space="preserve"> r</w:t>
            </w:r>
            <w:r w:rsidRPr="00D931BF">
              <w:rPr>
                <w:rFonts w:eastAsia="Arial"/>
                <w:b/>
                <w:bCs/>
              </w:rPr>
              <w:t>e</w:t>
            </w:r>
            <w:r w:rsidRPr="00D931BF">
              <w:rPr>
                <w:rFonts w:eastAsia="Arial"/>
                <w:b/>
                <w:bCs/>
                <w:spacing w:val="-3"/>
              </w:rPr>
              <w:t>v</w:t>
            </w:r>
            <w:r w:rsidRPr="00D931BF">
              <w:rPr>
                <w:rFonts w:eastAsia="Arial"/>
                <w:b/>
                <w:bCs/>
              </w:rPr>
              <w:t>i</w:t>
            </w:r>
            <w:r w:rsidRPr="00D931BF">
              <w:rPr>
                <w:rFonts w:eastAsia="Arial"/>
                <w:b/>
                <w:bCs/>
                <w:spacing w:val="-1"/>
              </w:rPr>
              <w:t>e</w:t>
            </w:r>
            <w:r w:rsidRPr="00D931BF">
              <w:rPr>
                <w:rFonts w:eastAsia="Arial"/>
                <w:b/>
                <w:bCs/>
                <w:spacing w:val="5"/>
              </w:rPr>
              <w:t>w</w:t>
            </w:r>
            <w:r w:rsidRPr="00D931BF">
              <w:rPr>
                <w:rFonts w:eastAsia="Arial"/>
                <w:b/>
                <w:bCs/>
                <w:spacing w:val="1"/>
              </w:rPr>
              <w:t>e</w:t>
            </w:r>
            <w:r w:rsidRPr="00D931BF">
              <w:rPr>
                <w:rFonts w:eastAsia="Arial"/>
                <w:b/>
                <w:bCs/>
              </w:rPr>
              <w:t>d</w:t>
            </w:r>
          </w:p>
        </w:tc>
        <w:tc>
          <w:tcPr>
            <w:tcW w:w="3025" w:type="dxa"/>
            <w:tcBorders>
              <w:top w:val="single" w:sz="4" w:space="0" w:color="000000"/>
              <w:left w:val="single" w:sz="4" w:space="0" w:color="000000"/>
              <w:bottom w:val="single" w:sz="4" w:space="0" w:color="000000"/>
              <w:right w:val="single" w:sz="4" w:space="0" w:color="000000"/>
            </w:tcBorders>
            <w:vAlign w:val="center"/>
          </w:tcPr>
          <w:p w14:paraId="475C53EC" w14:textId="1BCDF943" w:rsidR="00890529" w:rsidRPr="00D931BF" w:rsidRDefault="00890529" w:rsidP="00921FFD">
            <w:pPr>
              <w:widowControl w:val="0"/>
              <w:spacing w:after="0"/>
              <w:jc w:val="center"/>
            </w:pPr>
            <w:r w:rsidRPr="00D931BF">
              <w:rPr>
                <w:rFonts w:eastAsia="Arial"/>
                <w:bCs/>
              </w:rPr>
              <w:t>August 202</w:t>
            </w:r>
            <w:r>
              <w:rPr>
                <w:rFonts w:eastAsia="Arial"/>
                <w:bCs/>
              </w:rPr>
              <w:t>5</w:t>
            </w:r>
          </w:p>
        </w:tc>
      </w:tr>
      <w:tr w:rsidR="00890529" w:rsidRPr="00C97467" w14:paraId="3EFFC8C9" w14:textId="77777777" w:rsidTr="00921FFD">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3F9B15D6" w14:textId="77777777" w:rsidR="00890529" w:rsidRPr="00D931BF" w:rsidRDefault="00890529" w:rsidP="00921FFD">
            <w:pPr>
              <w:widowControl w:val="0"/>
              <w:spacing w:after="0"/>
              <w:ind w:left="74"/>
              <w:jc w:val="both"/>
              <w:rPr>
                <w:rFonts w:eastAsia="Arial"/>
                <w:b/>
                <w:bCs/>
              </w:rPr>
            </w:pPr>
            <w:r w:rsidRPr="00D931BF">
              <w:rPr>
                <w:rFonts w:eastAsia="Arial"/>
                <w:b/>
                <w:bCs/>
              </w:rPr>
              <w:t>Version</w:t>
            </w:r>
          </w:p>
        </w:tc>
        <w:tc>
          <w:tcPr>
            <w:tcW w:w="3025" w:type="dxa"/>
            <w:tcBorders>
              <w:top w:val="single" w:sz="4" w:space="0" w:color="000000"/>
              <w:left w:val="single" w:sz="4" w:space="0" w:color="000000"/>
              <w:bottom w:val="single" w:sz="4" w:space="0" w:color="000000"/>
              <w:right w:val="single" w:sz="4" w:space="0" w:color="000000"/>
            </w:tcBorders>
            <w:vAlign w:val="center"/>
          </w:tcPr>
          <w:p w14:paraId="3BA18889" w14:textId="01AAEF57" w:rsidR="00890529" w:rsidRPr="00D931BF" w:rsidRDefault="00890529" w:rsidP="00921FFD">
            <w:pPr>
              <w:widowControl w:val="0"/>
              <w:spacing w:after="0"/>
              <w:jc w:val="center"/>
            </w:pPr>
            <w:r w:rsidRPr="00D931BF">
              <w:t>202</w:t>
            </w:r>
            <w:r>
              <w:t>5</w:t>
            </w:r>
          </w:p>
        </w:tc>
      </w:tr>
      <w:tr w:rsidR="00890529" w:rsidRPr="00C97467" w14:paraId="3DFA9991" w14:textId="77777777" w:rsidTr="00921FFD">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75C698C3" w14:textId="77777777" w:rsidR="00890529" w:rsidRPr="00D931BF" w:rsidRDefault="00890529" w:rsidP="00921FFD">
            <w:pPr>
              <w:widowControl w:val="0"/>
              <w:spacing w:after="0"/>
              <w:ind w:left="74"/>
              <w:jc w:val="both"/>
              <w:rPr>
                <w:rFonts w:eastAsia="Arial"/>
              </w:rPr>
            </w:pPr>
            <w:r w:rsidRPr="00D931BF">
              <w:rPr>
                <w:rFonts w:eastAsia="Arial"/>
                <w:b/>
                <w:bCs/>
              </w:rPr>
              <w:t>Date</w:t>
            </w:r>
            <w:r w:rsidRPr="00D931BF">
              <w:rPr>
                <w:rFonts w:eastAsia="Arial"/>
                <w:b/>
                <w:bCs/>
                <w:spacing w:val="1"/>
              </w:rPr>
              <w:t xml:space="preserve"> </w:t>
            </w:r>
            <w:r w:rsidRPr="00D931BF">
              <w:rPr>
                <w:rFonts w:eastAsia="Arial"/>
                <w:b/>
                <w:bCs/>
              </w:rPr>
              <w:t>of</w:t>
            </w:r>
            <w:r w:rsidRPr="00D931BF">
              <w:rPr>
                <w:rFonts w:eastAsia="Arial"/>
                <w:b/>
                <w:bCs/>
                <w:spacing w:val="-2"/>
              </w:rPr>
              <w:t xml:space="preserve"> </w:t>
            </w:r>
            <w:r w:rsidRPr="00D931BF">
              <w:rPr>
                <w:rFonts w:eastAsia="Arial"/>
                <w:b/>
                <w:bCs/>
              </w:rPr>
              <w:t>ne</w:t>
            </w:r>
            <w:r w:rsidRPr="00D931BF">
              <w:rPr>
                <w:rFonts w:eastAsia="Arial"/>
                <w:b/>
                <w:bCs/>
                <w:spacing w:val="1"/>
              </w:rPr>
              <w:t>x</w:t>
            </w:r>
            <w:r w:rsidRPr="00D931BF">
              <w:rPr>
                <w:rFonts w:eastAsia="Arial"/>
                <w:b/>
                <w:bCs/>
              </w:rPr>
              <w:t>t re</w:t>
            </w:r>
            <w:r w:rsidRPr="00D931BF">
              <w:rPr>
                <w:rFonts w:eastAsia="Arial"/>
                <w:b/>
                <w:bCs/>
                <w:spacing w:val="-3"/>
              </w:rPr>
              <w:t>v</w:t>
            </w:r>
            <w:r w:rsidRPr="00D931BF">
              <w:rPr>
                <w:rFonts w:eastAsia="Arial"/>
                <w:b/>
                <w:bCs/>
              </w:rPr>
              <w:t>i</w:t>
            </w:r>
            <w:r w:rsidRPr="00D931BF">
              <w:rPr>
                <w:rFonts w:eastAsia="Arial"/>
                <w:b/>
                <w:bCs/>
                <w:spacing w:val="-1"/>
              </w:rPr>
              <w:t>e</w:t>
            </w:r>
            <w:r w:rsidRPr="00D931BF">
              <w:rPr>
                <w:rFonts w:eastAsia="Arial"/>
                <w:b/>
                <w:bCs/>
              </w:rPr>
              <w:t>w</w:t>
            </w:r>
          </w:p>
        </w:tc>
        <w:tc>
          <w:tcPr>
            <w:tcW w:w="3025" w:type="dxa"/>
            <w:tcBorders>
              <w:top w:val="single" w:sz="4" w:space="0" w:color="000000"/>
              <w:left w:val="single" w:sz="4" w:space="0" w:color="000000"/>
              <w:bottom w:val="single" w:sz="4" w:space="0" w:color="000000"/>
              <w:right w:val="single" w:sz="4" w:space="0" w:color="000000"/>
            </w:tcBorders>
            <w:vAlign w:val="center"/>
          </w:tcPr>
          <w:p w14:paraId="5EDF778F" w14:textId="1745D122" w:rsidR="00890529" w:rsidRPr="00D931BF" w:rsidRDefault="00890529" w:rsidP="00921FFD">
            <w:pPr>
              <w:widowControl w:val="0"/>
              <w:spacing w:after="0"/>
              <w:ind w:left="73"/>
              <w:jc w:val="center"/>
              <w:rPr>
                <w:rFonts w:eastAsia="Arial"/>
              </w:rPr>
            </w:pPr>
            <w:r w:rsidRPr="00D931BF">
              <w:rPr>
                <w:rFonts w:eastAsia="Arial"/>
              </w:rPr>
              <w:t>August 202</w:t>
            </w:r>
            <w:r>
              <w:rPr>
                <w:rFonts w:eastAsia="Arial"/>
              </w:rPr>
              <w:t>6</w:t>
            </w:r>
          </w:p>
        </w:tc>
      </w:tr>
    </w:tbl>
    <w:p w14:paraId="51E229BD" w14:textId="77777777" w:rsidR="00890529" w:rsidRDefault="00890529" w:rsidP="00890529">
      <w:pPr>
        <w:tabs>
          <w:tab w:val="left" w:pos="1708"/>
        </w:tabs>
        <w:spacing w:line="335" w:lineRule="atLeast"/>
        <w:jc w:val="both"/>
        <w:rPr>
          <w:b/>
          <w:color w:val="000000"/>
          <w:sz w:val="56"/>
          <w:szCs w:val="56"/>
        </w:rPr>
      </w:pPr>
    </w:p>
    <w:p w14:paraId="6C681E3C" w14:textId="77777777" w:rsidR="00890529" w:rsidRDefault="00890529" w:rsidP="00890529">
      <w:pPr>
        <w:spacing w:line="335" w:lineRule="atLeast"/>
        <w:jc w:val="both"/>
        <w:rPr>
          <w:b/>
          <w:color w:val="000000"/>
        </w:rPr>
      </w:pPr>
    </w:p>
    <w:p w14:paraId="715CD72F" w14:textId="77777777" w:rsidR="00890529" w:rsidRDefault="00890529" w:rsidP="00890529">
      <w:pPr>
        <w:spacing w:after="160" w:line="259" w:lineRule="auto"/>
        <w:rPr>
          <w:b/>
          <w:color w:val="000000"/>
        </w:rPr>
      </w:pPr>
      <w:r>
        <w:rPr>
          <w:b/>
          <w:color w:val="000000"/>
        </w:rPr>
        <w:br w:type="page"/>
      </w:r>
    </w:p>
    <w:p w14:paraId="02EB378F" w14:textId="0C66871F" w:rsidR="00C76929" w:rsidRDefault="00C76929" w:rsidP="003C104D">
      <w:pPr>
        <w:tabs>
          <w:tab w:val="left" w:pos="1708"/>
        </w:tabs>
        <w:spacing w:line="240" w:lineRule="auto"/>
        <w:jc w:val="both"/>
        <w:rPr>
          <w:b/>
          <w:color w:val="000000"/>
          <w:sz w:val="56"/>
          <w:szCs w:val="56"/>
        </w:rPr>
      </w:pPr>
      <w:r>
        <w:rPr>
          <w:b/>
          <w:color w:val="000000"/>
          <w:sz w:val="56"/>
          <w:szCs w:val="56"/>
        </w:rPr>
        <w:lastRenderedPageBreak/>
        <w:tab/>
      </w:r>
    </w:p>
    <w:p w14:paraId="545A6AC8" w14:textId="4754A5A2" w:rsidR="004D5702" w:rsidRDefault="004D5702" w:rsidP="003C104D">
      <w:pPr>
        <w:tabs>
          <w:tab w:val="left" w:pos="1708"/>
        </w:tabs>
        <w:spacing w:line="240" w:lineRule="auto"/>
        <w:jc w:val="both"/>
        <w:rPr>
          <w:b/>
          <w:color w:val="000000"/>
          <w:sz w:val="28"/>
          <w:szCs w:val="28"/>
        </w:rPr>
      </w:pPr>
    </w:p>
    <w:p w14:paraId="15630BB3" w14:textId="77777777" w:rsidR="004D5702" w:rsidRPr="004D5702" w:rsidRDefault="004D5702" w:rsidP="003C104D">
      <w:pPr>
        <w:tabs>
          <w:tab w:val="left" w:pos="1708"/>
        </w:tabs>
        <w:spacing w:line="240" w:lineRule="auto"/>
        <w:jc w:val="both"/>
        <w:rPr>
          <w:b/>
          <w:color w:val="000000"/>
          <w:sz w:val="28"/>
          <w:szCs w:val="28"/>
        </w:rPr>
      </w:pPr>
    </w:p>
    <w:bookmarkStart w:id="0" w:name="_Toc335504656" w:displacedByCustomXml="next"/>
    <w:sdt>
      <w:sdtPr>
        <w:rPr>
          <w:rFonts w:ascii="Arial" w:eastAsia="Calibri" w:hAnsi="Arial" w:cs="Arial"/>
          <w:b/>
          <w:bCs w:val="0"/>
          <w:color w:val="auto"/>
          <w:sz w:val="24"/>
          <w:szCs w:val="24"/>
          <w:lang w:val="en-GB" w:eastAsia="en-US"/>
        </w:rPr>
        <w:id w:val="-1538814214"/>
        <w:docPartObj>
          <w:docPartGallery w:val="Table of Contents"/>
          <w:docPartUnique/>
        </w:docPartObj>
      </w:sdtPr>
      <w:sdtEndPr>
        <w:rPr>
          <w:b w:val="0"/>
          <w:noProof/>
        </w:rPr>
      </w:sdtEndPr>
      <w:sdtContent>
        <w:p w14:paraId="406425CA" w14:textId="77777777" w:rsidR="00C76929" w:rsidRPr="00A24858" w:rsidRDefault="00C76929" w:rsidP="003C104D">
          <w:pPr>
            <w:pStyle w:val="TOCHeading"/>
            <w:spacing w:line="240" w:lineRule="auto"/>
            <w:jc w:val="both"/>
            <w:rPr>
              <w:rFonts w:ascii="Arial" w:hAnsi="Arial" w:cs="Arial"/>
              <w:color w:val="auto"/>
            </w:rPr>
          </w:pPr>
          <w:r w:rsidRPr="00A24858">
            <w:rPr>
              <w:rFonts w:ascii="Arial" w:hAnsi="Arial" w:cs="Arial"/>
              <w:color w:val="auto"/>
            </w:rPr>
            <w:t>Contents</w:t>
          </w:r>
        </w:p>
        <w:p w14:paraId="60061E4C" w14:textId="77777777" w:rsidR="00C76929" w:rsidRPr="00A24858" w:rsidRDefault="00C76929" w:rsidP="003C104D">
          <w:pPr>
            <w:spacing w:line="240" w:lineRule="auto"/>
            <w:jc w:val="both"/>
            <w:rPr>
              <w:lang w:val="en-US" w:eastAsia="ja-JP"/>
            </w:rPr>
          </w:pPr>
        </w:p>
        <w:p w14:paraId="1543776F" w14:textId="42273D75" w:rsidR="00622405" w:rsidRDefault="003E2A51">
          <w:pPr>
            <w:pStyle w:val="TOC1"/>
            <w:tabs>
              <w:tab w:val="left" w:pos="880"/>
            </w:tabs>
            <w:rPr>
              <w:rFonts w:asciiTheme="minorHAnsi" w:eastAsiaTheme="minorEastAsia" w:hAnsiTheme="minorHAnsi" w:cstheme="minorBidi"/>
              <w:kern w:val="2"/>
              <w14:ligatures w14:val="standardContextual"/>
            </w:rPr>
          </w:pPr>
          <w:r>
            <w:fldChar w:fldCharType="begin"/>
          </w:r>
          <w:r>
            <w:instrText xml:space="preserve"> TOC \o "1-2" \h \z \u </w:instrText>
          </w:r>
          <w:r>
            <w:fldChar w:fldCharType="separate"/>
          </w:r>
          <w:hyperlink w:anchor="_Toc196404902" w:history="1">
            <w:r w:rsidR="00622405" w:rsidRPr="00DB774B">
              <w:rPr>
                <w:rStyle w:val="Hyperlink"/>
                <w:rFonts w:eastAsia="Calibri"/>
              </w:rPr>
              <w:t>1.</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Introduction</w:t>
            </w:r>
            <w:r w:rsidR="00622405">
              <w:rPr>
                <w:webHidden/>
              </w:rPr>
              <w:tab/>
            </w:r>
            <w:r w:rsidR="00622405">
              <w:rPr>
                <w:webHidden/>
              </w:rPr>
              <w:fldChar w:fldCharType="begin"/>
            </w:r>
            <w:r w:rsidR="00622405">
              <w:rPr>
                <w:webHidden/>
              </w:rPr>
              <w:instrText xml:space="preserve"> PAGEREF _Toc196404902 \h </w:instrText>
            </w:r>
            <w:r w:rsidR="00622405">
              <w:rPr>
                <w:webHidden/>
              </w:rPr>
            </w:r>
            <w:r w:rsidR="00622405">
              <w:rPr>
                <w:webHidden/>
              </w:rPr>
              <w:fldChar w:fldCharType="separate"/>
            </w:r>
            <w:r w:rsidR="00692D0D">
              <w:rPr>
                <w:webHidden/>
              </w:rPr>
              <w:t>2</w:t>
            </w:r>
            <w:r w:rsidR="00622405">
              <w:rPr>
                <w:webHidden/>
              </w:rPr>
              <w:fldChar w:fldCharType="end"/>
            </w:r>
          </w:hyperlink>
        </w:p>
        <w:p w14:paraId="58499AEA" w14:textId="11CF79F2" w:rsidR="00622405" w:rsidRDefault="00A0408D">
          <w:pPr>
            <w:pStyle w:val="TOC1"/>
            <w:tabs>
              <w:tab w:val="left" w:pos="880"/>
            </w:tabs>
            <w:rPr>
              <w:rFonts w:asciiTheme="minorHAnsi" w:eastAsiaTheme="minorEastAsia" w:hAnsiTheme="minorHAnsi" w:cstheme="minorBidi"/>
              <w:kern w:val="2"/>
              <w14:ligatures w14:val="standardContextual"/>
            </w:rPr>
          </w:pPr>
          <w:hyperlink w:anchor="_Toc196404903" w:history="1">
            <w:r w:rsidR="00622405" w:rsidRPr="00DB774B">
              <w:rPr>
                <w:rStyle w:val="Hyperlink"/>
                <w:rFonts w:eastAsia="Calibri"/>
              </w:rPr>
              <w:t>2.</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Quick Reference Guide</w:t>
            </w:r>
            <w:r w:rsidR="00622405">
              <w:rPr>
                <w:webHidden/>
              </w:rPr>
              <w:tab/>
            </w:r>
            <w:r w:rsidR="00622405">
              <w:rPr>
                <w:webHidden/>
              </w:rPr>
              <w:fldChar w:fldCharType="begin"/>
            </w:r>
            <w:r w:rsidR="00622405">
              <w:rPr>
                <w:webHidden/>
              </w:rPr>
              <w:instrText xml:space="preserve"> PAGEREF _Toc196404903 \h </w:instrText>
            </w:r>
            <w:r w:rsidR="00622405">
              <w:rPr>
                <w:webHidden/>
              </w:rPr>
            </w:r>
            <w:r w:rsidR="00622405">
              <w:rPr>
                <w:webHidden/>
              </w:rPr>
              <w:fldChar w:fldCharType="separate"/>
            </w:r>
            <w:r w:rsidR="00692D0D">
              <w:rPr>
                <w:webHidden/>
              </w:rPr>
              <w:t>3</w:t>
            </w:r>
            <w:r w:rsidR="00622405">
              <w:rPr>
                <w:webHidden/>
              </w:rPr>
              <w:fldChar w:fldCharType="end"/>
            </w:r>
          </w:hyperlink>
        </w:p>
        <w:p w14:paraId="1AC8E8B0" w14:textId="321AAF5C" w:rsidR="00622405" w:rsidRDefault="00A0408D">
          <w:pPr>
            <w:pStyle w:val="TOC1"/>
            <w:tabs>
              <w:tab w:val="left" w:pos="880"/>
            </w:tabs>
            <w:rPr>
              <w:rFonts w:asciiTheme="minorHAnsi" w:eastAsiaTheme="minorEastAsia" w:hAnsiTheme="minorHAnsi" w:cstheme="minorBidi"/>
              <w:kern w:val="2"/>
              <w14:ligatures w14:val="standardContextual"/>
            </w:rPr>
          </w:pPr>
          <w:hyperlink w:anchor="_Toc196404904" w:history="1">
            <w:r w:rsidR="00622405" w:rsidRPr="00DB774B">
              <w:rPr>
                <w:rStyle w:val="Hyperlink"/>
                <w:rFonts w:eastAsia="Calibri"/>
              </w:rPr>
              <w:t>3.</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Policy References</w:t>
            </w:r>
            <w:r w:rsidR="00622405">
              <w:rPr>
                <w:webHidden/>
              </w:rPr>
              <w:tab/>
            </w:r>
            <w:r w:rsidR="00622405">
              <w:rPr>
                <w:webHidden/>
              </w:rPr>
              <w:fldChar w:fldCharType="begin"/>
            </w:r>
            <w:r w:rsidR="00622405">
              <w:rPr>
                <w:webHidden/>
              </w:rPr>
              <w:instrText xml:space="preserve"> PAGEREF _Toc196404904 \h </w:instrText>
            </w:r>
            <w:r w:rsidR="00622405">
              <w:rPr>
                <w:webHidden/>
              </w:rPr>
            </w:r>
            <w:r w:rsidR="00622405">
              <w:rPr>
                <w:webHidden/>
              </w:rPr>
              <w:fldChar w:fldCharType="separate"/>
            </w:r>
            <w:r w:rsidR="00692D0D">
              <w:rPr>
                <w:webHidden/>
              </w:rPr>
              <w:t>3</w:t>
            </w:r>
            <w:r w:rsidR="00622405">
              <w:rPr>
                <w:webHidden/>
              </w:rPr>
              <w:fldChar w:fldCharType="end"/>
            </w:r>
          </w:hyperlink>
        </w:p>
        <w:p w14:paraId="28936E12" w14:textId="024D8354" w:rsidR="00622405" w:rsidRDefault="00A0408D">
          <w:pPr>
            <w:pStyle w:val="TOC1"/>
            <w:tabs>
              <w:tab w:val="left" w:pos="880"/>
            </w:tabs>
            <w:rPr>
              <w:rFonts w:asciiTheme="minorHAnsi" w:eastAsiaTheme="minorEastAsia" w:hAnsiTheme="minorHAnsi" w:cstheme="minorBidi"/>
              <w:kern w:val="2"/>
              <w14:ligatures w14:val="standardContextual"/>
            </w:rPr>
          </w:pPr>
          <w:hyperlink w:anchor="_Toc196404905" w:history="1">
            <w:r w:rsidR="00622405" w:rsidRPr="00DB774B">
              <w:rPr>
                <w:rStyle w:val="Hyperlink"/>
                <w:rFonts w:eastAsia="Calibri"/>
              </w:rPr>
              <w:t>4.</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Procedures</w:t>
            </w:r>
            <w:r w:rsidR="00622405">
              <w:rPr>
                <w:webHidden/>
              </w:rPr>
              <w:tab/>
            </w:r>
            <w:r w:rsidR="00622405">
              <w:rPr>
                <w:webHidden/>
              </w:rPr>
              <w:fldChar w:fldCharType="begin"/>
            </w:r>
            <w:r w:rsidR="00622405">
              <w:rPr>
                <w:webHidden/>
              </w:rPr>
              <w:instrText xml:space="preserve"> PAGEREF _Toc196404905 \h </w:instrText>
            </w:r>
            <w:r w:rsidR="00622405">
              <w:rPr>
                <w:webHidden/>
              </w:rPr>
            </w:r>
            <w:r w:rsidR="00622405">
              <w:rPr>
                <w:webHidden/>
              </w:rPr>
              <w:fldChar w:fldCharType="separate"/>
            </w:r>
            <w:r w:rsidR="00692D0D">
              <w:rPr>
                <w:webHidden/>
              </w:rPr>
              <w:t>3</w:t>
            </w:r>
            <w:r w:rsidR="00622405">
              <w:rPr>
                <w:webHidden/>
              </w:rPr>
              <w:fldChar w:fldCharType="end"/>
            </w:r>
          </w:hyperlink>
        </w:p>
        <w:p w14:paraId="3AF282FA" w14:textId="7833144F" w:rsidR="00622405" w:rsidRDefault="00A0408D">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6" w:history="1">
            <w:r w:rsidR="00622405" w:rsidRPr="00DB774B">
              <w:rPr>
                <w:rStyle w:val="Hyperlink"/>
                <w:noProof/>
              </w:rPr>
              <w:t>What is a Subject Access Request (SAR)?</w:t>
            </w:r>
            <w:r w:rsidR="00622405">
              <w:rPr>
                <w:noProof/>
                <w:webHidden/>
              </w:rPr>
              <w:tab/>
            </w:r>
            <w:r w:rsidR="00622405">
              <w:rPr>
                <w:noProof/>
                <w:webHidden/>
              </w:rPr>
              <w:fldChar w:fldCharType="begin"/>
            </w:r>
            <w:r w:rsidR="00622405">
              <w:rPr>
                <w:noProof/>
                <w:webHidden/>
              </w:rPr>
              <w:instrText xml:space="preserve"> PAGEREF _Toc196404906 \h </w:instrText>
            </w:r>
            <w:r w:rsidR="00622405">
              <w:rPr>
                <w:noProof/>
                <w:webHidden/>
              </w:rPr>
            </w:r>
            <w:r w:rsidR="00622405">
              <w:rPr>
                <w:noProof/>
                <w:webHidden/>
              </w:rPr>
              <w:fldChar w:fldCharType="separate"/>
            </w:r>
            <w:r w:rsidR="00692D0D">
              <w:rPr>
                <w:noProof/>
                <w:webHidden/>
              </w:rPr>
              <w:t>3</w:t>
            </w:r>
            <w:r w:rsidR="00622405">
              <w:rPr>
                <w:noProof/>
                <w:webHidden/>
              </w:rPr>
              <w:fldChar w:fldCharType="end"/>
            </w:r>
          </w:hyperlink>
        </w:p>
        <w:p w14:paraId="049793E1" w14:textId="23F1EC03" w:rsidR="00622405" w:rsidRDefault="00A0408D">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7" w:history="1">
            <w:r w:rsidR="00622405" w:rsidRPr="00DB774B">
              <w:rPr>
                <w:rStyle w:val="Hyperlink"/>
                <w:noProof/>
              </w:rPr>
              <w:t>Employee Responsibilities</w:t>
            </w:r>
            <w:r w:rsidR="00622405">
              <w:rPr>
                <w:noProof/>
                <w:webHidden/>
              </w:rPr>
              <w:tab/>
            </w:r>
            <w:r w:rsidR="00622405">
              <w:rPr>
                <w:noProof/>
                <w:webHidden/>
              </w:rPr>
              <w:fldChar w:fldCharType="begin"/>
            </w:r>
            <w:r w:rsidR="00622405">
              <w:rPr>
                <w:noProof/>
                <w:webHidden/>
              </w:rPr>
              <w:instrText xml:space="preserve"> PAGEREF _Toc196404907 \h </w:instrText>
            </w:r>
            <w:r w:rsidR="00622405">
              <w:rPr>
                <w:noProof/>
                <w:webHidden/>
              </w:rPr>
            </w:r>
            <w:r w:rsidR="00622405">
              <w:rPr>
                <w:noProof/>
                <w:webHidden/>
              </w:rPr>
              <w:fldChar w:fldCharType="separate"/>
            </w:r>
            <w:r w:rsidR="00692D0D">
              <w:rPr>
                <w:noProof/>
                <w:webHidden/>
              </w:rPr>
              <w:t>4</w:t>
            </w:r>
            <w:r w:rsidR="00622405">
              <w:rPr>
                <w:noProof/>
                <w:webHidden/>
              </w:rPr>
              <w:fldChar w:fldCharType="end"/>
            </w:r>
          </w:hyperlink>
        </w:p>
        <w:p w14:paraId="4610D729" w14:textId="4F1F93C8" w:rsidR="00622405" w:rsidRDefault="00A0408D">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8" w:history="1">
            <w:r w:rsidR="00622405" w:rsidRPr="00DB774B">
              <w:rPr>
                <w:rStyle w:val="Hyperlink"/>
                <w:noProof/>
              </w:rPr>
              <w:t>Investigations</w:t>
            </w:r>
            <w:r w:rsidR="00622405">
              <w:rPr>
                <w:noProof/>
                <w:webHidden/>
              </w:rPr>
              <w:tab/>
            </w:r>
            <w:r w:rsidR="00622405">
              <w:rPr>
                <w:noProof/>
                <w:webHidden/>
              </w:rPr>
              <w:fldChar w:fldCharType="begin"/>
            </w:r>
            <w:r w:rsidR="00622405">
              <w:rPr>
                <w:noProof/>
                <w:webHidden/>
              </w:rPr>
              <w:instrText xml:space="preserve"> PAGEREF _Toc196404908 \h </w:instrText>
            </w:r>
            <w:r w:rsidR="00622405">
              <w:rPr>
                <w:noProof/>
                <w:webHidden/>
              </w:rPr>
            </w:r>
            <w:r w:rsidR="00622405">
              <w:rPr>
                <w:noProof/>
                <w:webHidden/>
              </w:rPr>
              <w:fldChar w:fldCharType="separate"/>
            </w:r>
            <w:r w:rsidR="00692D0D">
              <w:rPr>
                <w:noProof/>
                <w:webHidden/>
              </w:rPr>
              <w:t>4</w:t>
            </w:r>
            <w:r w:rsidR="00622405">
              <w:rPr>
                <w:noProof/>
                <w:webHidden/>
              </w:rPr>
              <w:fldChar w:fldCharType="end"/>
            </w:r>
          </w:hyperlink>
        </w:p>
        <w:p w14:paraId="0F1B111F" w14:textId="71176FB6" w:rsidR="00622405" w:rsidRDefault="00A0408D">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9" w:history="1">
            <w:r w:rsidR="00622405" w:rsidRPr="00DB774B">
              <w:rPr>
                <w:rStyle w:val="Hyperlink"/>
                <w:noProof/>
              </w:rPr>
              <w:t>Timescales</w:t>
            </w:r>
            <w:r w:rsidR="00622405">
              <w:rPr>
                <w:noProof/>
                <w:webHidden/>
              </w:rPr>
              <w:tab/>
            </w:r>
            <w:r w:rsidR="00622405">
              <w:rPr>
                <w:noProof/>
                <w:webHidden/>
              </w:rPr>
              <w:fldChar w:fldCharType="begin"/>
            </w:r>
            <w:r w:rsidR="00622405">
              <w:rPr>
                <w:noProof/>
                <w:webHidden/>
              </w:rPr>
              <w:instrText xml:space="preserve"> PAGEREF _Toc196404909 \h </w:instrText>
            </w:r>
            <w:r w:rsidR="00622405">
              <w:rPr>
                <w:noProof/>
                <w:webHidden/>
              </w:rPr>
            </w:r>
            <w:r w:rsidR="00622405">
              <w:rPr>
                <w:noProof/>
                <w:webHidden/>
              </w:rPr>
              <w:fldChar w:fldCharType="separate"/>
            </w:r>
            <w:r w:rsidR="00692D0D">
              <w:rPr>
                <w:noProof/>
                <w:webHidden/>
              </w:rPr>
              <w:t>5</w:t>
            </w:r>
            <w:r w:rsidR="00622405">
              <w:rPr>
                <w:noProof/>
                <w:webHidden/>
              </w:rPr>
              <w:fldChar w:fldCharType="end"/>
            </w:r>
          </w:hyperlink>
        </w:p>
        <w:p w14:paraId="1C6C81D8" w14:textId="5AF961CF" w:rsidR="00622405" w:rsidRDefault="00A0408D">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10" w:history="1">
            <w:r w:rsidR="00622405" w:rsidRPr="00DB774B">
              <w:rPr>
                <w:rStyle w:val="Hyperlink"/>
                <w:noProof/>
              </w:rPr>
              <w:t>Completing the Subject Access Request (SAR) where IGS are processing the request on behalf of the Data Controller</w:t>
            </w:r>
            <w:r w:rsidR="00622405">
              <w:rPr>
                <w:noProof/>
                <w:webHidden/>
              </w:rPr>
              <w:tab/>
            </w:r>
            <w:r w:rsidR="00622405">
              <w:rPr>
                <w:noProof/>
                <w:webHidden/>
              </w:rPr>
              <w:fldChar w:fldCharType="begin"/>
            </w:r>
            <w:r w:rsidR="00622405">
              <w:rPr>
                <w:noProof/>
                <w:webHidden/>
              </w:rPr>
              <w:instrText xml:space="preserve"> PAGEREF _Toc196404910 \h </w:instrText>
            </w:r>
            <w:r w:rsidR="00622405">
              <w:rPr>
                <w:noProof/>
                <w:webHidden/>
              </w:rPr>
            </w:r>
            <w:r w:rsidR="00622405">
              <w:rPr>
                <w:noProof/>
                <w:webHidden/>
              </w:rPr>
              <w:fldChar w:fldCharType="separate"/>
            </w:r>
            <w:r w:rsidR="00692D0D">
              <w:rPr>
                <w:noProof/>
                <w:webHidden/>
              </w:rPr>
              <w:t>5</w:t>
            </w:r>
            <w:r w:rsidR="00622405">
              <w:rPr>
                <w:noProof/>
                <w:webHidden/>
              </w:rPr>
              <w:fldChar w:fldCharType="end"/>
            </w:r>
          </w:hyperlink>
        </w:p>
        <w:p w14:paraId="09BDFC10" w14:textId="6A2E7303" w:rsidR="00622405" w:rsidRDefault="00A0408D">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11" w:history="1">
            <w:r w:rsidR="00622405" w:rsidRPr="00DB774B">
              <w:rPr>
                <w:rStyle w:val="Hyperlink"/>
                <w:noProof/>
              </w:rPr>
              <w:t>Completing the Subject Access Request (SAR) where IGS are not processing the request on behalf of the Data Controller</w:t>
            </w:r>
            <w:r w:rsidR="00622405">
              <w:rPr>
                <w:noProof/>
                <w:webHidden/>
              </w:rPr>
              <w:tab/>
            </w:r>
            <w:r w:rsidR="00622405">
              <w:rPr>
                <w:noProof/>
                <w:webHidden/>
              </w:rPr>
              <w:fldChar w:fldCharType="begin"/>
            </w:r>
            <w:r w:rsidR="00622405">
              <w:rPr>
                <w:noProof/>
                <w:webHidden/>
              </w:rPr>
              <w:instrText xml:space="preserve"> PAGEREF _Toc196404911 \h </w:instrText>
            </w:r>
            <w:r w:rsidR="00622405">
              <w:rPr>
                <w:noProof/>
                <w:webHidden/>
              </w:rPr>
            </w:r>
            <w:r w:rsidR="00622405">
              <w:rPr>
                <w:noProof/>
                <w:webHidden/>
              </w:rPr>
              <w:fldChar w:fldCharType="separate"/>
            </w:r>
            <w:r w:rsidR="00692D0D">
              <w:rPr>
                <w:noProof/>
                <w:webHidden/>
              </w:rPr>
              <w:t>6</w:t>
            </w:r>
            <w:r w:rsidR="00622405">
              <w:rPr>
                <w:noProof/>
                <w:webHidden/>
              </w:rPr>
              <w:fldChar w:fldCharType="end"/>
            </w:r>
          </w:hyperlink>
        </w:p>
        <w:p w14:paraId="587B94F4" w14:textId="63A00A19" w:rsidR="00622405" w:rsidRDefault="00A0408D">
          <w:pPr>
            <w:pStyle w:val="TOC1"/>
            <w:tabs>
              <w:tab w:val="left" w:pos="851"/>
            </w:tabs>
            <w:rPr>
              <w:rFonts w:asciiTheme="minorHAnsi" w:eastAsiaTheme="minorEastAsia" w:hAnsiTheme="minorHAnsi" w:cstheme="minorBidi"/>
              <w:kern w:val="2"/>
              <w14:ligatures w14:val="standardContextual"/>
            </w:rPr>
          </w:pPr>
          <w:hyperlink w:anchor="_Toc196404912" w:history="1">
            <w:r w:rsidR="00622405" w:rsidRPr="00DB774B">
              <w:rPr>
                <w:rStyle w:val="Hyperlink"/>
                <w:rFonts w:eastAsia="Calibri"/>
              </w:rPr>
              <w:t>5</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Handling Complaints</w:t>
            </w:r>
            <w:r w:rsidR="00622405">
              <w:rPr>
                <w:webHidden/>
              </w:rPr>
              <w:tab/>
            </w:r>
            <w:r w:rsidR="00622405">
              <w:rPr>
                <w:webHidden/>
              </w:rPr>
              <w:fldChar w:fldCharType="begin"/>
            </w:r>
            <w:r w:rsidR="00622405">
              <w:rPr>
                <w:webHidden/>
              </w:rPr>
              <w:instrText xml:space="preserve"> PAGEREF _Toc196404912 \h </w:instrText>
            </w:r>
            <w:r w:rsidR="00622405">
              <w:rPr>
                <w:webHidden/>
              </w:rPr>
            </w:r>
            <w:r w:rsidR="00622405">
              <w:rPr>
                <w:webHidden/>
              </w:rPr>
              <w:fldChar w:fldCharType="separate"/>
            </w:r>
            <w:r w:rsidR="00692D0D">
              <w:rPr>
                <w:webHidden/>
              </w:rPr>
              <w:t>7</w:t>
            </w:r>
            <w:r w:rsidR="00622405">
              <w:rPr>
                <w:webHidden/>
              </w:rPr>
              <w:fldChar w:fldCharType="end"/>
            </w:r>
          </w:hyperlink>
        </w:p>
        <w:p w14:paraId="180E35C0" w14:textId="405AB8AB" w:rsidR="00622405" w:rsidRDefault="00A0408D">
          <w:pPr>
            <w:pStyle w:val="TOC1"/>
            <w:tabs>
              <w:tab w:val="left" w:pos="851"/>
            </w:tabs>
            <w:rPr>
              <w:rFonts w:asciiTheme="minorHAnsi" w:eastAsiaTheme="minorEastAsia" w:hAnsiTheme="minorHAnsi" w:cstheme="minorBidi"/>
              <w:kern w:val="2"/>
              <w14:ligatures w14:val="standardContextual"/>
            </w:rPr>
          </w:pPr>
          <w:hyperlink w:anchor="_Toc196404913" w:history="1">
            <w:r w:rsidR="00622405" w:rsidRPr="00DB774B">
              <w:rPr>
                <w:rStyle w:val="Hyperlink"/>
                <w:rFonts w:eastAsia="Calibri"/>
              </w:rPr>
              <w:t>6</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Advice and Support</w:t>
            </w:r>
            <w:r w:rsidR="00622405">
              <w:rPr>
                <w:webHidden/>
              </w:rPr>
              <w:tab/>
            </w:r>
            <w:r w:rsidR="00622405">
              <w:rPr>
                <w:webHidden/>
              </w:rPr>
              <w:fldChar w:fldCharType="begin"/>
            </w:r>
            <w:r w:rsidR="00622405">
              <w:rPr>
                <w:webHidden/>
              </w:rPr>
              <w:instrText xml:space="preserve"> PAGEREF _Toc196404913 \h </w:instrText>
            </w:r>
            <w:r w:rsidR="00622405">
              <w:rPr>
                <w:webHidden/>
              </w:rPr>
            </w:r>
            <w:r w:rsidR="00622405">
              <w:rPr>
                <w:webHidden/>
              </w:rPr>
              <w:fldChar w:fldCharType="separate"/>
            </w:r>
            <w:r w:rsidR="00692D0D">
              <w:rPr>
                <w:webHidden/>
              </w:rPr>
              <w:t>7</w:t>
            </w:r>
            <w:r w:rsidR="00622405">
              <w:rPr>
                <w:webHidden/>
              </w:rPr>
              <w:fldChar w:fldCharType="end"/>
            </w:r>
          </w:hyperlink>
        </w:p>
        <w:p w14:paraId="7430C9CF" w14:textId="78117214" w:rsidR="00622405" w:rsidRDefault="00A0408D">
          <w:pPr>
            <w:pStyle w:val="TOC1"/>
            <w:tabs>
              <w:tab w:val="left" w:pos="851"/>
            </w:tabs>
            <w:rPr>
              <w:rFonts w:asciiTheme="minorHAnsi" w:eastAsiaTheme="minorEastAsia" w:hAnsiTheme="minorHAnsi" w:cstheme="minorBidi"/>
              <w:kern w:val="2"/>
              <w14:ligatures w14:val="standardContextual"/>
            </w:rPr>
          </w:pPr>
          <w:hyperlink w:anchor="_Toc196404914" w:history="1">
            <w:r w:rsidR="00622405" w:rsidRPr="00DB774B">
              <w:rPr>
                <w:rStyle w:val="Hyperlink"/>
                <w:rFonts w:eastAsia="Calibri"/>
              </w:rPr>
              <w:t>7</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Breach Statement</w:t>
            </w:r>
            <w:r w:rsidR="00622405">
              <w:rPr>
                <w:webHidden/>
              </w:rPr>
              <w:tab/>
            </w:r>
            <w:r w:rsidR="00622405">
              <w:rPr>
                <w:webHidden/>
              </w:rPr>
              <w:fldChar w:fldCharType="begin"/>
            </w:r>
            <w:r w:rsidR="00622405">
              <w:rPr>
                <w:webHidden/>
              </w:rPr>
              <w:instrText xml:space="preserve"> PAGEREF _Toc196404914 \h </w:instrText>
            </w:r>
            <w:r w:rsidR="00622405">
              <w:rPr>
                <w:webHidden/>
              </w:rPr>
            </w:r>
            <w:r w:rsidR="00622405">
              <w:rPr>
                <w:webHidden/>
              </w:rPr>
              <w:fldChar w:fldCharType="separate"/>
            </w:r>
            <w:r w:rsidR="00692D0D">
              <w:rPr>
                <w:webHidden/>
              </w:rPr>
              <w:t>7</w:t>
            </w:r>
            <w:r w:rsidR="00622405">
              <w:rPr>
                <w:webHidden/>
              </w:rPr>
              <w:fldChar w:fldCharType="end"/>
            </w:r>
          </w:hyperlink>
        </w:p>
        <w:p w14:paraId="0EBAF9D9" w14:textId="030704F8" w:rsidR="00622405" w:rsidRDefault="00A0408D">
          <w:pPr>
            <w:pStyle w:val="TOC1"/>
            <w:rPr>
              <w:rFonts w:asciiTheme="minorHAnsi" w:eastAsiaTheme="minorEastAsia" w:hAnsiTheme="minorHAnsi" w:cstheme="minorBidi"/>
              <w:kern w:val="2"/>
              <w14:ligatures w14:val="standardContextual"/>
            </w:rPr>
          </w:pPr>
          <w:hyperlink w:anchor="_Toc196404915" w:history="1">
            <w:r w:rsidR="00622405" w:rsidRPr="00DB774B">
              <w:rPr>
                <w:rStyle w:val="Hyperlink"/>
                <w:rFonts w:eastAsia="Calibri"/>
              </w:rPr>
              <w:t>Appendix A: Standard Responses</w:t>
            </w:r>
            <w:r w:rsidR="00622405">
              <w:rPr>
                <w:webHidden/>
              </w:rPr>
              <w:tab/>
            </w:r>
            <w:r w:rsidR="00622405">
              <w:rPr>
                <w:webHidden/>
              </w:rPr>
              <w:fldChar w:fldCharType="begin"/>
            </w:r>
            <w:r w:rsidR="00622405">
              <w:rPr>
                <w:webHidden/>
              </w:rPr>
              <w:instrText xml:space="preserve"> PAGEREF _Toc196404915 \h </w:instrText>
            </w:r>
            <w:r w:rsidR="00622405">
              <w:rPr>
                <w:webHidden/>
              </w:rPr>
            </w:r>
            <w:r w:rsidR="00622405">
              <w:rPr>
                <w:webHidden/>
              </w:rPr>
              <w:fldChar w:fldCharType="separate"/>
            </w:r>
            <w:r w:rsidR="00692D0D">
              <w:rPr>
                <w:webHidden/>
              </w:rPr>
              <w:t>7</w:t>
            </w:r>
            <w:r w:rsidR="00622405">
              <w:rPr>
                <w:webHidden/>
              </w:rPr>
              <w:fldChar w:fldCharType="end"/>
            </w:r>
          </w:hyperlink>
        </w:p>
        <w:p w14:paraId="360F9FD2" w14:textId="6B7057A3" w:rsidR="00622405" w:rsidRDefault="00A0408D">
          <w:pPr>
            <w:pStyle w:val="TOC1"/>
            <w:rPr>
              <w:rFonts w:asciiTheme="minorHAnsi" w:eastAsiaTheme="minorEastAsia" w:hAnsiTheme="minorHAnsi" w:cstheme="minorBidi"/>
              <w:kern w:val="2"/>
              <w14:ligatures w14:val="standardContextual"/>
            </w:rPr>
          </w:pPr>
          <w:hyperlink w:anchor="_Toc196404916" w:history="1">
            <w:r w:rsidR="00622405" w:rsidRPr="00DB774B">
              <w:rPr>
                <w:rStyle w:val="Hyperlink"/>
                <w:rFonts w:eastAsia="Calibri"/>
              </w:rPr>
              <w:t>Appendix B: Parental Guide to SAR</w:t>
            </w:r>
            <w:r w:rsidR="00622405">
              <w:rPr>
                <w:webHidden/>
              </w:rPr>
              <w:tab/>
            </w:r>
            <w:r w:rsidR="00622405">
              <w:rPr>
                <w:webHidden/>
              </w:rPr>
              <w:fldChar w:fldCharType="begin"/>
            </w:r>
            <w:r w:rsidR="00622405">
              <w:rPr>
                <w:webHidden/>
              </w:rPr>
              <w:instrText xml:space="preserve"> PAGEREF _Toc196404916 \h </w:instrText>
            </w:r>
            <w:r w:rsidR="00622405">
              <w:rPr>
                <w:webHidden/>
              </w:rPr>
            </w:r>
            <w:r w:rsidR="00622405">
              <w:rPr>
                <w:webHidden/>
              </w:rPr>
              <w:fldChar w:fldCharType="separate"/>
            </w:r>
            <w:r w:rsidR="00692D0D">
              <w:rPr>
                <w:webHidden/>
              </w:rPr>
              <w:t>8</w:t>
            </w:r>
            <w:r w:rsidR="00622405">
              <w:rPr>
                <w:webHidden/>
              </w:rPr>
              <w:fldChar w:fldCharType="end"/>
            </w:r>
          </w:hyperlink>
        </w:p>
        <w:p w14:paraId="107318A7" w14:textId="37396650" w:rsidR="00622405" w:rsidRDefault="00A0408D">
          <w:pPr>
            <w:pStyle w:val="TOC1"/>
            <w:rPr>
              <w:rFonts w:asciiTheme="minorHAnsi" w:eastAsiaTheme="minorEastAsia" w:hAnsiTheme="minorHAnsi" w:cstheme="minorBidi"/>
              <w:kern w:val="2"/>
              <w14:ligatures w14:val="standardContextual"/>
            </w:rPr>
          </w:pPr>
          <w:hyperlink w:anchor="_Toc196404917" w:history="1">
            <w:r w:rsidR="00622405" w:rsidRPr="00DB774B">
              <w:rPr>
                <w:rStyle w:val="Hyperlink"/>
                <w:rFonts w:eastAsia="Calibri"/>
              </w:rPr>
              <w:t>Appendix C: Subject Access or Pupil Information Request</w:t>
            </w:r>
            <w:r w:rsidR="00622405">
              <w:rPr>
                <w:webHidden/>
              </w:rPr>
              <w:tab/>
            </w:r>
            <w:r w:rsidR="00622405">
              <w:rPr>
                <w:webHidden/>
              </w:rPr>
              <w:fldChar w:fldCharType="begin"/>
            </w:r>
            <w:r w:rsidR="00622405">
              <w:rPr>
                <w:webHidden/>
              </w:rPr>
              <w:instrText xml:space="preserve"> PAGEREF _Toc196404917 \h </w:instrText>
            </w:r>
            <w:r w:rsidR="00622405">
              <w:rPr>
                <w:webHidden/>
              </w:rPr>
            </w:r>
            <w:r w:rsidR="00622405">
              <w:rPr>
                <w:webHidden/>
              </w:rPr>
              <w:fldChar w:fldCharType="separate"/>
            </w:r>
            <w:r w:rsidR="00692D0D">
              <w:rPr>
                <w:webHidden/>
              </w:rPr>
              <w:t>8</w:t>
            </w:r>
            <w:r w:rsidR="00622405">
              <w:rPr>
                <w:webHidden/>
              </w:rPr>
              <w:fldChar w:fldCharType="end"/>
            </w:r>
          </w:hyperlink>
        </w:p>
        <w:p w14:paraId="44EAFD9C" w14:textId="2A857E95" w:rsidR="00C76929" w:rsidRDefault="003E2A51" w:rsidP="003C104D">
          <w:pPr>
            <w:spacing w:line="240" w:lineRule="auto"/>
            <w:jc w:val="both"/>
          </w:pPr>
          <w:r>
            <w:rPr>
              <w:rFonts w:eastAsia="Times New Roman"/>
              <w:noProof/>
              <w:u w:color="FFFFFF" w:themeColor="background1"/>
              <w:lang w:eastAsia="en-GB"/>
            </w:rPr>
            <w:fldChar w:fldCharType="end"/>
          </w:r>
        </w:p>
      </w:sdtContent>
    </w:sdt>
    <w:p w14:paraId="4B94D5A5" w14:textId="77777777" w:rsidR="00C76929" w:rsidRDefault="00C76929" w:rsidP="003C104D">
      <w:pPr>
        <w:spacing w:after="0" w:line="240" w:lineRule="auto"/>
        <w:jc w:val="both"/>
      </w:pPr>
    </w:p>
    <w:p w14:paraId="362CB7BA" w14:textId="77777777" w:rsidR="004D5702" w:rsidRDefault="004D5702" w:rsidP="004D5702">
      <w:pPr>
        <w:pStyle w:val="Heading1"/>
        <w:numPr>
          <w:ilvl w:val="0"/>
          <w:numId w:val="1"/>
        </w:numPr>
        <w:spacing w:line="240" w:lineRule="auto"/>
      </w:pPr>
      <w:bookmarkStart w:id="1" w:name="_Toc196404902"/>
      <w:bookmarkEnd w:id="0"/>
      <w:r w:rsidRPr="00142418">
        <w:t>Introduction</w:t>
      </w:r>
      <w:bookmarkEnd w:id="1"/>
    </w:p>
    <w:p w14:paraId="20DC1560" w14:textId="77777777" w:rsidR="004D5702" w:rsidRDefault="004D5702" w:rsidP="003C104D">
      <w:pPr>
        <w:spacing w:after="0" w:line="240" w:lineRule="auto"/>
      </w:pPr>
    </w:p>
    <w:p w14:paraId="728CB142" w14:textId="08EDAB94" w:rsidR="004515BB" w:rsidRDefault="004515BB" w:rsidP="003C104D">
      <w:pPr>
        <w:spacing w:after="0" w:line="240" w:lineRule="auto"/>
      </w:pPr>
      <w:r>
        <w:t xml:space="preserve">This document applies to </w:t>
      </w:r>
      <w:r w:rsidR="00701F71">
        <w:t>data controllers who process personal information about others (data subjects).</w:t>
      </w:r>
      <w:r>
        <w:t xml:space="preserve"> </w:t>
      </w:r>
      <w:r w:rsidR="00B31099">
        <w:t>We have</w:t>
      </w:r>
      <w:r>
        <w:t xml:space="preserve"> a duty to </w:t>
      </w:r>
      <w:r w:rsidR="00701F71">
        <w:t>uphold data subject rights and must be able to understand our responsibilities to those data subjects.</w:t>
      </w:r>
    </w:p>
    <w:p w14:paraId="45FB0818" w14:textId="77777777" w:rsidR="004515BB" w:rsidRDefault="004515BB" w:rsidP="003C104D">
      <w:pPr>
        <w:spacing w:after="0" w:line="240" w:lineRule="auto"/>
        <w:ind w:left="1134" w:hanging="567"/>
      </w:pPr>
    </w:p>
    <w:p w14:paraId="1246CD93" w14:textId="77777777" w:rsidR="004515BB" w:rsidRDefault="00B932AC" w:rsidP="003C104D">
      <w:pPr>
        <w:spacing w:after="0" w:line="240" w:lineRule="auto"/>
      </w:pPr>
      <w:r>
        <w:t>We</w:t>
      </w:r>
      <w:r w:rsidR="004515BB">
        <w:t xml:space="preserve"> recognise th</w:t>
      </w:r>
      <w:r w:rsidR="00821AC4">
        <w:t xml:space="preserve">at the </w:t>
      </w:r>
      <w:r w:rsidR="00C81793">
        <w:t>law allows individuals to exercise certain rights in respect of their personal data and one of these rights is the right of access.</w:t>
      </w:r>
      <w:r w:rsidR="004515BB">
        <w:t xml:space="preserve"> </w:t>
      </w:r>
      <w:proofErr w:type="gramStart"/>
      <w:r w:rsidR="004515BB">
        <w:t>Therefore</w:t>
      </w:r>
      <w:proofErr w:type="gramEnd"/>
      <w:r w:rsidR="004515BB">
        <w:t xml:space="preserve"> there is a need to </w:t>
      </w:r>
      <w:r w:rsidR="00C81793">
        <w:lastRenderedPageBreak/>
        <w:t>acknowledge this right and to supply the requested information within the statutory timeframe.</w:t>
      </w:r>
    </w:p>
    <w:p w14:paraId="049F31CB" w14:textId="77777777" w:rsidR="004515BB" w:rsidRPr="004515BB" w:rsidRDefault="004515BB" w:rsidP="003C104D">
      <w:pPr>
        <w:spacing w:after="0" w:line="240" w:lineRule="auto"/>
        <w:ind w:left="1134" w:hanging="567"/>
      </w:pPr>
    </w:p>
    <w:p w14:paraId="66FE0373" w14:textId="77777777" w:rsidR="004515BB" w:rsidRPr="00B91255" w:rsidRDefault="004515BB" w:rsidP="003C104D">
      <w:pPr>
        <w:spacing w:after="0" w:line="240" w:lineRule="auto"/>
        <w:rPr>
          <w:bCs/>
          <w:kern w:val="32"/>
        </w:rPr>
      </w:pPr>
      <w:r w:rsidRPr="004515BB">
        <w:t>Where an</w:t>
      </w:r>
      <w:r w:rsidR="00C81793">
        <w:t xml:space="preserve"> individual has requested a copy of the </w:t>
      </w:r>
      <w:proofErr w:type="gramStart"/>
      <w:r w:rsidR="00C81793">
        <w:t>information</w:t>
      </w:r>
      <w:proofErr w:type="gramEnd"/>
      <w:r w:rsidR="00C81793">
        <w:t xml:space="preserve"> we hold about them </w:t>
      </w:r>
      <w:r w:rsidRPr="004515BB">
        <w:t xml:space="preserve">it is the responsibility of the </w:t>
      </w:r>
      <w:r w:rsidR="00C81793">
        <w:t>data controller to comply with the request.</w:t>
      </w:r>
    </w:p>
    <w:p w14:paraId="53128261" w14:textId="77777777" w:rsidR="004515BB" w:rsidRDefault="004515BB" w:rsidP="003C104D">
      <w:pPr>
        <w:spacing w:after="0" w:line="240" w:lineRule="auto"/>
      </w:pPr>
    </w:p>
    <w:p w14:paraId="7865B5F5" w14:textId="77777777" w:rsidR="000D19E1" w:rsidRDefault="000D19E1" w:rsidP="003C104D">
      <w:pPr>
        <w:pStyle w:val="Heading1"/>
        <w:numPr>
          <w:ilvl w:val="0"/>
          <w:numId w:val="1"/>
        </w:numPr>
        <w:spacing w:line="240" w:lineRule="auto"/>
      </w:pPr>
      <w:bookmarkStart w:id="2" w:name="_Toc196404903"/>
      <w:r>
        <w:t>Quick Reference Guide</w:t>
      </w:r>
      <w:bookmarkEnd w:id="2"/>
    </w:p>
    <w:p w14:paraId="62486C05" w14:textId="77777777" w:rsidR="000D19E1" w:rsidRPr="000D19E1" w:rsidRDefault="000D19E1" w:rsidP="003C104D">
      <w:pPr>
        <w:spacing w:after="0" w:line="240" w:lineRule="auto"/>
      </w:pPr>
    </w:p>
    <w:p w14:paraId="7AAAF4A4" w14:textId="21C821E5" w:rsidR="000D19E1" w:rsidRDefault="000D19E1" w:rsidP="003C104D">
      <w:pPr>
        <w:pStyle w:val="ListParagraph"/>
        <w:numPr>
          <w:ilvl w:val="0"/>
          <w:numId w:val="38"/>
        </w:numPr>
        <w:spacing w:line="240" w:lineRule="auto"/>
      </w:pPr>
      <w:r>
        <w:t>Satisfy yourself that the person requesting the information has a legal right to it, for example because the requestor is</w:t>
      </w:r>
      <w:r w:rsidR="007E0A9B">
        <w:t xml:space="preserve"> the data subject (staff</w:t>
      </w:r>
      <w:r w:rsidR="00430358">
        <w:t>),</w:t>
      </w:r>
      <w:r w:rsidR="007E0A9B">
        <w:t xml:space="preserve"> or they hold </w:t>
      </w:r>
      <w:r>
        <w:t>parental responsibility</w:t>
      </w:r>
    </w:p>
    <w:p w14:paraId="5CECAB14" w14:textId="79101DA3" w:rsidR="000D19E1" w:rsidRDefault="000D19E1" w:rsidP="003C104D">
      <w:pPr>
        <w:pStyle w:val="ListParagraph"/>
        <w:numPr>
          <w:ilvl w:val="0"/>
          <w:numId w:val="38"/>
        </w:numPr>
        <w:spacing w:line="240" w:lineRule="auto"/>
      </w:pPr>
      <w:r>
        <w:t xml:space="preserve">Seek confirmation of identity where </w:t>
      </w:r>
      <w:r w:rsidR="00B52DE6">
        <w:t>the</w:t>
      </w:r>
      <w:r>
        <w:t xml:space="preserve"> requestor is not known to you</w:t>
      </w:r>
    </w:p>
    <w:p w14:paraId="140F2393" w14:textId="1FE6F814" w:rsidR="000D19E1" w:rsidRDefault="000D19E1" w:rsidP="003C104D">
      <w:pPr>
        <w:pStyle w:val="ListParagraph"/>
        <w:numPr>
          <w:ilvl w:val="0"/>
          <w:numId w:val="38"/>
        </w:numPr>
        <w:spacing w:line="240" w:lineRule="auto"/>
      </w:pPr>
      <w:r>
        <w:t>Request consent where necessary, for example where a child is 12 years or older</w:t>
      </w:r>
      <w:r w:rsidR="7CA642B7">
        <w:t xml:space="preserve"> (see </w:t>
      </w:r>
      <w:hyperlink w:anchor="AppA" w:history="1">
        <w:r w:rsidR="7CA642B7" w:rsidRPr="00CE45F4">
          <w:rPr>
            <w:rStyle w:val="Hyperlink"/>
          </w:rPr>
          <w:t xml:space="preserve">Appendix </w:t>
        </w:r>
        <w:r w:rsidR="007403FC" w:rsidRPr="00CE45F4">
          <w:rPr>
            <w:rStyle w:val="Hyperlink"/>
          </w:rPr>
          <w:t>A</w:t>
        </w:r>
      </w:hyperlink>
      <w:r w:rsidR="7CA642B7">
        <w:t>)</w:t>
      </w:r>
    </w:p>
    <w:p w14:paraId="1604C2C0" w14:textId="1AEDB4A6" w:rsidR="00003D2D" w:rsidRDefault="00003D2D" w:rsidP="003C104D">
      <w:pPr>
        <w:pStyle w:val="ListParagraph"/>
        <w:numPr>
          <w:ilvl w:val="0"/>
          <w:numId w:val="38"/>
        </w:numPr>
        <w:spacing w:line="240" w:lineRule="auto"/>
      </w:pPr>
      <w:r>
        <w:t xml:space="preserve">Acknowledge you are processing the request (See </w:t>
      </w:r>
      <w:hyperlink w:anchor="AppA" w:history="1">
        <w:r w:rsidRPr="00CE45F4">
          <w:rPr>
            <w:rStyle w:val="Hyperlink"/>
          </w:rPr>
          <w:t>Appendix A</w:t>
        </w:r>
      </w:hyperlink>
      <w:r>
        <w:t>)</w:t>
      </w:r>
    </w:p>
    <w:p w14:paraId="17E79E0A" w14:textId="77777777" w:rsidR="000D19E1" w:rsidRDefault="000D19E1" w:rsidP="003C104D">
      <w:pPr>
        <w:pStyle w:val="ListParagraph"/>
        <w:numPr>
          <w:ilvl w:val="0"/>
          <w:numId w:val="38"/>
        </w:numPr>
        <w:spacing w:line="240" w:lineRule="auto"/>
      </w:pPr>
      <w:r>
        <w:t>Understand the scope and parameters of the request</w:t>
      </w:r>
    </w:p>
    <w:p w14:paraId="4BBC89D4" w14:textId="77777777" w:rsidR="000D19E1" w:rsidRDefault="000D19E1" w:rsidP="003C104D">
      <w:pPr>
        <w:pStyle w:val="ListParagraph"/>
        <w:numPr>
          <w:ilvl w:val="0"/>
          <w:numId w:val="38"/>
        </w:numPr>
        <w:spacing w:line="240" w:lineRule="auto"/>
      </w:pPr>
      <w:r>
        <w:t>Collate the information relevant to the request</w:t>
      </w:r>
    </w:p>
    <w:p w14:paraId="7141C4CA" w14:textId="77777777" w:rsidR="000D19E1" w:rsidRDefault="000D19E1" w:rsidP="003C104D">
      <w:pPr>
        <w:pStyle w:val="ListParagraph"/>
        <w:numPr>
          <w:ilvl w:val="0"/>
          <w:numId w:val="38"/>
        </w:numPr>
        <w:spacing w:line="240" w:lineRule="auto"/>
      </w:pPr>
      <w:r>
        <w:t>Review the information and where necessary apply redactions, explaining why the information has been removed</w:t>
      </w:r>
    </w:p>
    <w:p w14:paraId="054C3038" w14:textId="77777777" w:rsidR="000D19E1" w:rsidRDefault="000D19E1" w:rsidP="003C104D">
      <w:pPr>
        <w:pStyle w:val="ListParagraph"/>
        <w:numPr>
          <w:ilvl w:val="0"/>
          <w:numId w:val="38"/>
        </w:numPr>
        <w:spacing w:line="240" w:lineRule="auto"/>
      </w:pPr>
      <w:r>
        <w:t>Agree how the disclosure will be made, for example the requestor will collect from the school, by secure email, by special delivery post</w:t>
      </w:r>
    </w:p>
    <w:p w14:paraId="10E7D302" w14:textId="77777777" w:rsidR="000D19E1" w:rsidRDefault="000D19E1" w:rsidP="003C104D">
      <w:pPr>
        <w:pStyle w:val="ListParagraph"/>
        <w:numPr>
          <w:ilvl w:val="0"/>
          <w:numId w:val="38"/>
        </w:numPr>
        <w:spacing w:line="240" w:lineRule="auto"/>
      </w:pPr>
      <w:r>
        <w:t>Make the disclosure</w:t>
      </w:r>
    </w:p>
    <w:p w14:paraId="7659AB6F" w14:textId="77777777" w:rsidR="000D19E1" w:rsidRDefault="000D19E1" w:rsidP="003C104D">
      <w:pPr>
        <w:pStyle w:val="ListParagraph"/>
        <w:numPr>
          <w:ilvl w:val="0"/>
          <w:numId w:val="38"/>
        </w:numPr>
        <w:spacing w:line="240" w:lineRule="auto"/>
      </w:pPr>
      <w:r>
        <w:t>Ensure you retain a copy of the information disclosed</w:t>
      </w:r>
    </w:p>
    <w:p w14:paraId="1F784F6D" w14:textId="77777777" w:rsidR="000D19E1" w:rsidRDefault="000D19E1" w:rsidP="003C104D">
      <w:pPr>
        <w:pStyle w:val="ListParagraph"/>
        <w:numPr>
          <w:ilvl w:val="0"/>
          <w:numId w:val="38"/>
        </w:numPr>
        <w:spacing w:line="240" w:lineRule="auto"/>
      </w:pPr>
      <w:r>
        <w:t>Ensure you have fully logged the request on your B1 reporting tool</w:t>
      </w:r>
    </w:p>
    <w:p w14:paraId="4101652C" w14:textId="77777777" w:rsidR="000D19E1" w:rsidRPr="004515BB" w:rsidRDefault="000D19E1" w:rsidP="003C104D">
      <w:pPr>
        <w:pStyle w:val="ListParagraph"/>
        <w:spacing w:after="0" w:line="240" w:lineRule="auto"/>
        <w:ind w:left="1512"/>
      </w:pPr>
    </w:p>
    <w:p w14:paraId="74F6D4A5" w14:textId="77777777" w:rsidR="009264C8" w:rsidRDefault="00A81783" w:rsidP="003C104D">
      <w:pPr>
        <w:pStyle w:val="Heading1"/>
        <w:numPr>
          <w:ilvl w:val="0"/>
          <w:numId w:val="1"/>
        </w:numPr>
        <w:spacing w:before="0" w:line="240" w:lineRule="auto"/>
      </w:pPr>
      <w:bookmarkStart w:id="3" w:name="_Toc196404904"/>
      <w:r>
        <w:t>Policy References</w:t>
      </w:r>
      <w:bookmarkEnd w:id="3"/>
    </w:p>
    <w:p w14:paraId="4B99056E" w14:textId="77777777" w:rsidR="008E1D6C" w:rsidRDefault="008E1D6C" w:rsidP="003C104D">
      <w:pPr>
        <w:pStyle w:val="ListParagraph"/>
        <w:spacing w:after="0" w:line="240" w:lineRule="auto"/>
        <w:ind w:left="709"/>
      </w:pPr>
    </w:p>
    <w:p w14:paraId="7239E05B" w14:textId="347FB3F0" w:rsidR="008E1D6C" w:rsidRDefault="008E1D6C" w:rsidP="003C104D">
      <w:pPr>
        <w:spacing w:after="0" w:line="240" w:lineRule="auto"/>
      </w:pPr>
      <w:r w:rsidRPr="008E1D6C">
        <w:t xml:space="preserve">This procedure is </w:t>
      </w:r>
      <w:r w:rsidR="00886297">
        <w:t xml:space="preserve">a </w:t>
      </w:r>
      <w:r w:rsidRPr="008E1D6C">
        <w:t xml:space="preserve">requirement of the </w:t>
      </w:r>
      <w:r w:rsidR="00C81793">
        <w:t>Statutory Requests Policy</w:t>
      </w:r>
      <w:r w:rsidR="00D4025C">
        <w:t>.</w:t>
      </w:r>
    </w:p>
    <w:p w14:paraId="4DDBEF00" w14:textId="77777777" w:rsidR="00636800" w:rsidRPr="004515BB" w:rsidRDefault="00636800" w:rsidP="003C104D">
      <w:pPr>
        <w:pStyle w:val="ListParagraph"/>
        <w:spacing w:after="0" w:line="240" w:lineRule="auto"/>
        <w:ind w:left="1152"/>
      </w:pPr>
    </w:p>
    <w:p w14:paraId="26D3380D" w14:textId="77777777" w:rsidR="00D224A8" w:rsidRPr="00636800" w:rsidRDefault="00D224A8" w:rsidP="003C104D">
      <w:pPr>
        <w:pStyle w:val="Heading1"/>
        <w:numPr>
          <w:ilvl w:val="0"/>
          <w:numId w:val="1"/>
        </w:numPr>
        <w:spacing w:before="0" w:line="240" w:lineRule="auto"/>
      </w:pPr>
      <w:bookmarkStart w:id="4" w:name="_Toc196404905"/>
      <w:r w:rsidRPr="00636800">
        <w:t>Procedures</w:t>
      </w:r>
      <w:bookmarkEnd w:id="4"/>
    </w:p>
    <w:p w14:paraId="3461D779" w14:textId="77777777" w:rsidR="00D224A8" w:rsidRDefault="00D224A8" w:rsidP="003C104D">
      <w:pPr>
        <w:spacing w:after="0" w:line="240" w:lineRule="auto"/>
      </w:pPr>
    </w:p>
    <w:p w14:paraId="08C8C7D3" w14:textId="0AF7E1EF" w:rsidR="00D224A8" w:rsidRPr="00E26C30" w:rsidRDefault="00636800" w:rsidP="003C104D">
      <w:pPr>
        <w:pStyle w:val="Heading2"/>
        <w:spacing w:before="0" w:line="240" w:lineRule="auto"/>
      </w:pPr>
      <w:bookmarkStart w:id="5" w:name="_Toc196404906"/>
      <w:r w:rsidRPr="00E26C30">
        <w:t>What is a S</w:t>
      </w:r>
      <w:r w:rsidR="00C81793" w:rsidRPr="00E26C30">
        <w:t>ubject Access Request</w:t>
      </w:r>
      <w:r w:rsidR="0091464A" w:rsidRPr="00E26C30">
        <w:t xml:space="preserve"> (SAR)</w:t>
      </w:r>
      <w:r w:rsidR="00C81793" w:rsidRPr="00E26C30">
        <w:t>?</w:t>
      </w:r>
      <w:bookmarkEnd w:id="5"/>
    </w:p>
    <w:p w14:paraId="16DDBB17" w14:textId="77777777" w:rsidR="00D4025C" w:rsidRDefault="00D4025C" w:rsidP="003C104D">
      <w:pPr>
        <w:autoSpaceDE w:val="0"/>
        <w:autoSpaceDN w:val="0"/>
        <w:adjustRightInd w:val="0"/>
        <w:spacing w:after="0" w:line="240" w:lineRule="auto"/>
        <w:rPr>
          <w:rFonts w:ascii="ArialMT" w:hAnsi="ArialMT" w:cs="ArialMT"/>
          <w:color w:val="000000"/>
        </w:rPr>
      </w:pPr>
    </w:p>
    <w:p w14:paraId="402B3ABC" w14:textId="68090582" w:rsidR="00C81793" w:rsidRPr="004911BC" w:rsidRDefault="00636800"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A</w:t>
      </w:r>
      <w:r w:rsidR="00C81793" w:rsidRPr="004911BC">
        <w:rPr>
          <w:rFonts w:ascii="ArialMT" w:hAnsi="ArialMT" w:cs="ArialMT"/>
          <w:color w:val="000000"/>
        </w:rPr>
        <w:t xml:space="preserve"> subject access request is a request for personal information under the</w:t>
      </w:r>
      <w:r w:rsidR="00A75FBD" w:rsidRPr="004911BC">
        <w:rPr>
          <w:rFonts w:ascii="ArialMT" w:hAnsi="ArialMT" w:cs="ArialMT"/>
          <w:color w:val="000000"/>
        </w:rPr>
        <w:t xml:space="preserve"> </w:t>
      </w:r>
      <w:r w:rsidR="00C81793" w:rsidRPr="004911BC">
        <w:rPr>
          <w:rFonts w:ascii="ArialMT" w:hAnsi="ArialMT" w:cs="ArialMT"/>
          <w:color w:val="000000"/>
        </w:rPr>
        <w:t xml:space="preserve">Data Protection </w:t>
      </w:r>
      <w:r w:rsidR="007E0A9B">
        <w:rPr>
          <w:rFonts w:ascii="ArialMT" w:hAnsi="ArialMT" w:cs="ArialMT"/>
          <w:color w:val="000000"/>
        </w:rPr>
        <w:t>Act</w:t>
      </w:r>
      <w:r w:rsidR="007E0A9B" w:rsidRPr="004911BC">
        <w:rPr>
          <w:rFonts w:ascii="ArialMT" w:hAnsi="ArialMT" w:cs="ArialMT"/>
          <w:color w:val="000000"/>
        </w:rPr>
        <w:t xml:space="preserve"> </w:t>
      </w:r>
      <w:r w:rsidR="00C81793" w:rsidRPr="004911BC">
        <w:rPr>
          <w:rFonts w:ascii="ArialMT" w:hAnsi="ArialMT" w:cs="ArialMT"/>
          <w:color w:val="000000"/>
        </w:rPr>
        <w:t>201</w:t>
      </w:r>
      <w:r w:rsidR="007E0A9B">
        <w:rPr>
          <w:rFonts w:ascii="ArialMT" w:hAnsi="ArialMT" w:cs="ArialMT"/>
          <w:color w:val="000000"/>
        </w:rPr>
        <w:t>8</w:t>
      </w:r>
      <w:r w:rsidR="00C81793" w:rsidRPr="004911BC">
        <w:rPr>
          <w:rFonts w:ascii="ArialMT" w:hAnsi="ArialMT" w:cs="ArialMT"/>
          <w:color w:val="000000"/>
        </w:rPr>
        <w:t>.</w:t>
      </w:r>
      <w:r w:rsidR="00D4025C">
        <w:rPr>
          <w:rFonts w:ascii="ArialMT" w:hAnsi="ArialMT" w:cs="ArialMT"/>
          <w:color w:val="000000"/>
        </w:rPr>
        <w:t xml:space="preserve"> </w:t>
      </w:r>
      <w:r w:rsidR="00C81793" w:rsidRPr="004911BC">
        <w:rPr>
          <w:rFonts w:ascii="ArialMT" w:hAnsi="ArialMT" w:cs="ArialMT"/>
          <w:color w:val="000000"/>
        </w:rPr>
        <w:t>The requestor does not have to specify under what legislation they are making a request. It is our responsibility to correctly identify which legislation applies.</w:t>
      </w:r>
    </w:p>
    <w:p w14:paraId="5CD7DF8B" w14:textId="2560CE14" w:rsidR="00C81793" w:rsidRPr="004911BC" w:rsidRDefault="00C81793"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 xml:space="preserve">The individual may ask another person to request the information for them </w:t>
      </w:r>
      <w:r w:rsidR="009D00C9" w:rsidRPr="004911BC">
        <w:rPr>
          <w:rFonts w:ascii="ArialMT" w:hAnsi="ArialMT" w:cs="ArialMT"/>
          <w:color w:val="000000"/>
        </w:rPr>
        <w:t>e.g.</w:t>
      </w:r>
      <w:r w:rsidRPr="004911BC">
        <w:rPr>
          <w:rFonts w:ascii="ArialMT" w:hAnsi="ArialMT" w:cs="ArialMT"/>
          <w:color w:val="000000"/>
        </w:rPr>
        <w:t xml:space="preserve"> a parent, representative or a solicitor.</w:t>
      </w:r>
      <w:r w:rsidR="00D130BE">
        <w:rPr>
          <w:rFonts w:ascii="ArialMT" w:hAnsi="ArialMT" w:cs="ArialMT"/>
          <w:color w:val="000000"/>
        </w:rPr>
        <w:t xml:space="preserve"> We have a handy parental guide to SAR at </w:t>
      </w:r>
      <w:hyperlink w:anchor="AppB" w:history="1">
        <w:r w:rsidR="00CE45F4" w:rsidRPr="00CE45F4">
          <w:rPr>
            <w:rStyle w:val="Hyperlink"/>
            <w:rFonts w:ascii="ArialMT" w:hAnsi="ArialMT" w:cs="ArialMT"/>
          </w:rPr>
          <w:t>A</w:t>
        </w:r>
        <w:r w:rsidR="00D130BE" w:rsidRPr="00CE45F4">
          <w:rPr>
            <w:rStyle w:val="Hyperlink"/>
            <w:rFonts w:ascii="ArialMT" w:hAnsi="ArialMT" w:cs="ArialMT"/>
          </w:rPr>
          <w:t>ppendix B</w:t>
        </w:r>
      </w:hyperlink>
      <w:r w:rsidR="00D130BE">
        <w:rPr>
          <w:rFonts w:ascii="ArialMT" w:hAnsi="ArialMT" w:cs="ArialMT"/>
          <w:color w:val="000000"/>
        </w:rPr>
        <w:t>.</w:t>
      </w:r>
    </w:p>
    <w:p w14:paraId="2AB9D5EE" w14:textId="3AA951DF" w:rsidR="0091464A" w:rsidRPr="004911BC" w:rsidRDefault="0091464A"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 xml:space="preserve">You must provide a copy of the information free of charge. However, you can charge a ‘reasonable fee’ when a request is </w:t>
      </w:r>
      <w:hyperlink r:id="rId12" w:history="1">
        <w:r w:rsidRPr="00154F65">
          <w:rPr>
            <w:rStyle w:val="Hyperlink"/>
            <w:rFonts w:ascii="ArialMT" w:hAnsi="ArialMT" w:cs="ArialMT"/>
          </w:rPr>
          <w:t>manifestly unfounded or excessive</w:t>
        </w:r>
      </w:hyperlink>
      <w:r w:rsidRPr="004911BC">
        <w:rPr>
          <w:rFonts w:ascii="ArialMT" w:hAnsi="ArialMT" w:cs="ArialMT"/>
          <w:color w:val="000000"/>
        </w:rPr>
        <w:t>, particularly if it is repetitive.</w:t>
      </w:r>
    </w:p>
    <w:p w14:paraId="47BBE5D0" w14:textId="67291AF6" w:rsidR="0091464A" w:rsidRPr="004911BC" w:rsidRDefault="0091464A"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You may also charge a reasonable fee to comply with requests for further copies of the same information. This does not mean that you can charge for all subsequent access requests.</w:t>
      </w:r>
      <w:r w:rsidR="00D4025C">
        <w:rPr>
          <w:rFonts w:ascii="ArialMT" w:hAnsi="ArialMT" w:cs="ArialMT"/>
          <w:color w:val="000000"/>
        </w:rPr>
        <w:t xml:space="preserve"> </w:t>
      </w:r>
      <w:r w:rsidRPr="004911BC">
        <w:rPr>
          <w:rFonts w:ascii="ArialMT" w:hAnsi="ArialMT" w:cs="ArialMT"/>
          <w:color w:val="000000"/>
        </w:rPr>
        <w:t>The fee must be based on the administrative cost of providing the information.</w:t>
      </w:r>
    </w:p>
    <w:p w14:paraId="6EAD3D81" w14:textId="779583B1" w:rsidR="000F45A6" w:rsidRPr="00886098" w:rsidRDefault="000F45A6"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 xml:space="preserve">The timescale for disclosing personal information is </w:t>
      </w:r>
      <w:r w:rsidR="00D21231">
        <w:rPr>
          <w:rFonts w:ascii="ArialMT" w:hAnsi="ArialMT" w:cs="ArialMT"/>
          <w:color w:val="000000"/>
        </w:rPr>
        <w:t>one</w:t>
      </w:r>
      <w:r w:rsidRPr="004911BC">
        <w:rPr>
          <w:rFonts w:ascii="ArialMT" w:hAnsi="ArialMT" w:cs="ArialMT"/>
          <w:color w:val="000000"/>
        </w:rPr>
        <w:t xml:space="preserve"> month, however where a request is </w:t>
      </w:r>
      <w:r w:rsidR="00D21231" w:rsidRPr="004911BC">
        <w:rPr>
          <w:rFonts w:ascii="ArialMT" w:hAnsi="ArialMT" w:cs="ArialMT"/>
          <w:color w:val="000000"/>
        </w:rPr>
        <w:t>overly complex</w:t>
      </w:r>
      <w:r w:rsidRPr="004911BC">
        <w:rPr>
          <w:rFonts w:ascii="ArialMT" w:hAnsi="ArialMT" w:cs="ArialMT"/>
          <w:color w:val="000000"/>
        </w:rPr>
        <w:t xml:space="preserve"> it is possible for the Data Cont</w:t>
      </w:r>
      <w:r w:rsidR="003E2A51">
        <w:rPr>
          <w:rFonts w:ascii="ArialMT" w:hAnsi="ArialMT" w:cs="ArialMT"/>
          <w:color w:val="000000"/>
        </w:rPr>
        <w:t>r</w:t>
      </w:r>
      <w:r w:rsidRPr="004911BC">
        <w:rPr>
          <w:rFonts w:ascii="ArialMT" w:hAnsi="ArialMT" w:cs="ArialMT"/>
          <w:color w:val="000000"/>
        </w:rPr>
        <w:t xml:space="preserve">oller to claim an additional </w:t>
      </w:r>
      <w:r w:rsidR="00D21231">
        <w:rPr>
          <w:rFonts w:ascii="ArialMT" w:hAnsi="ArialMT" w:cs="ArialMT"/>
          <w:color w:val="000000"/>
        </w:rPr>
        <w:t>two</w:t>
      </w:r>
      <w:r w:rsidRPr="004911BC">
        <w:rPr>
          <w:rFonts w:ascii="ArialMT" w:hAnsi="ArialMT" w:cs="ArialMT"/>
          <w:color w:val="000000"/>
        </w:rPr>
        <w:t xml:space="preserve"> months</w:t>
      </w:r>
      <w:r w:rsidR="00D21231" w:rsidRPr="004911BC">
        <w:rPr>
          <w:rFonts w:ascii="ArialMT" w:hAnsi="ArialMT" w:cs="ArialMT"/>
          <w:color w:val="000000"/>
        </w:rPr>
        <w:t xml:space="preserve">. </w:t>
      </w:r>
      <w:r w:rsidRPr="004911BC">
        <w:rPr>
          <w:rFonts w:ascii="ArialMT" w:hAnsi="ArialMT" w:cs="ArialMT"/>
          <w:color w:val="000000"/>
        </w:rPr>
        <w:t xml:space="preserve">The </w:t>
      </w:r>
      <w:r w:rsidRPr="004911BC">
        <w:rPr>
          <w:rFonts w:ascii="ArialMT" w:hAnsi="ArialMT" w:cs="ArialMT"/>
          <w:color w:val="000000"/>
        </w:rPr>
        <w:lastRenderedPageBreak/>
        <w:t>burden of proof that a request is complex sits with the Data Controller</w:t>
      </w:r>
      <w:r w:rsidR="00603276" w:rsidRPr="004911BC">
        <w:rPr>
          <w:rFonts w:ascii="ArialMT" w:hAnsi="ArialMT" w:cs="ArialMT"/>
          <w:color w:val="000000"/>
        </w:rPr>
        <w:t xml:space="preserve">. </w:t>
      </w:r>
      <w:r w:rsidRPr="004911BC">
        <w:rPr>
          <w:rFonts w:ascii="ArialMT" w:hAnsi="ArialMT" w:cs="ArialMT"/>
          <w:color w:val="000000"/>
        </w:rPr>
        <w:t xml:space="preserve">If you intend to claim the additional time it must be communicated to the Data Subject as early as possible in the </w:t>
      </w:r>
      <w:r w:rsidRPr="00886098">
        <w:rPr>
          <w:rFonts w:ascii="ArialMT" w:hAnsi="ArialMT" w:cs="ArialMT"/>
          <w:color w:val="000000"/>
        </w:rPr>
        <w:t>process.</w:t>
      </w:r>
    </w:p>
    <w:p w14:paraId="69364B5C" w14:textId="057EFF31" w:rsidR="004530F1" w:rsidRPr="00886098" w:rsidRDefault="004530F1" w:rsidP="00E64FE4">
      <w:pPr>
        <w:autoSpaceDE w:val="0"/>
        <w:autoSpaceDN w:val="0"/>
        <w:adjustRightInd w:val="0"/>
        <w:spacing w:line="240" w:lineRule="auto"/>
        <w:rPr>
          <w:rFonts w:ascii="ArialMT" w:hAnsi="ArialMT" w:cs="ArialMT"/>
          <w:color w:val="000000"/>
        </w:rPr>
      </w:pPr>
      <w:r w:rsidRPr="00886098">
        <w:rPr>
          <w:rFonts w:ascii="ArialMT" w:hAnsi="ArialMT" w:cs="ArialMT"/>
          <w:color w:val="000000"/>
        </w:rPr>
        <w:t>The right of access (SAR) entitles requesters to receive:</w:t>
      </w:r>
    </w:p>
    <w:p w14:paraId="2D750B75" w14:textId="77777777" w:rsidR="00580270" w:rsidRPr="00886098" w:rsidRDefault="00580270" w:rsidP="00F071B1">
      <w:pPr>
        <w:pStyle w:val="ListParagraph"/>
        <w:numPr>
          <w:ilvl w:val="0"/>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confirmation that you are processing their personal data;</w:t>
      </w:r>
    </w:p>
    <w:p w14:paraId="7E45616B" w14:textId="77777777" w:rsidR="00580270" w:rsidRPr="00886098" w:rsidRDefault="00580270" w:rsidP="00F071B1">
      <w:pPr>
        <w:pStyle w:val="ListParagraph"/>
        <w:numPr>
          <w:ilvl w:val="0"/>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a copy of their personal data; and</w:t>
      </w:r>
    </w:p>
    <w:p w14:paraId="3E9BCFBC" w14:textId="367DB21C" w:rsidR="004530F1" w:rsidRPr="00886098" w:rsidRDefault="00580270" w:rsidP="00F071B1">
      <w:pPr>
        <w:pStyle w:val="ListParagraph"/>
        <w:numPr>
          <w:ilvl w:val="0"/>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other supplementary information</w:t>
      </w:r>
      <w:r w:rsidR="00C828BB" w:rsidRPr="00886098">
        <w:rPr>
          <w:rFonts w:ascii="ArialMT" w:hAnsi="ArialMT" w:cs="ArialMT"/>
          <w:color w:val="000000"/>
        </w:rPr>
        <w:t>, which i</w:t>
      </w:r>
      <w:r w:rsidR="008E4EB4" w:rsidRPr="00886098">
        <w:rPr>
          <w:rFonts w:ascii="ArialMT" w:hAnsi="ArialMT" w:cs="ArialMT"/>
          <w:color w:val="000000"/>
        </w:rPr>
        <w:t>ncludes</w:t>
      </w:r>
    </w:p>
    <w:p w14:paraId="407555F5"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your purposes for processing;</w:t>
      </w:r>
    </w:p>
    <w:p w14:paraId="706F5E22" w14:textId="69B500E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 xml:space="preserve">categories of personal data </w:t>
      </w:r>
      <w:r w:rsidR="00603276" w:rsidRPr="00886098">
        <w:rPr>
          <w:rFonts w:ascii="ArialMT" w:hAnsi="ArialMT" w:cs="ArialMT"/>
          <w:color w:val="000000"/>
        </w:rPr>
        <w:t>you are</w:t>
      </w:r>
      <w:r w:rsidRPr="00886098">
        <w:rPr>
          <w:rFonts w:ascii="ArialMT" w:hAnsi="ArialMT" w:cs="ArialMT"/>
          <w:color w:val="000000"/>
        </w:rPr>
        <w:t xml:space="preserve"> processing;</w:t>
      </w:r>
    </w:p>
    <w:p w14:paraId="7B7B3F26"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recipients or categories of recipient you have or will be disclosing the personal data to (including recipients or categories of recipients in third countries or international organisations);</w:t>
      </w:r>
    </w:p>
    <w:p w14:paraId="42329E4C"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your retention period for storing the personal data or, where this is not possible, the criteria for determining how long you will store it;</w:t>
      </w:r>
    </w:p>
    <w:p w14:paraId="2AEFAF70"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the individual’s right to request rectification, erasure or restriction or to object to processing;</w:t>
      </w:r>
    </w:p>
    <w:p w14:paraId="482A2FC2"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the individual’s right to lodge a complaint with the Information Commissioner’s Office (ICO);</w:t>
      </w:r>
    </w:p>
    <w:p w14:paraId="1576F7AD"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information about the source of the data, if you did not obtain it directly from the individual;</w:t>
      </w:r>
    </w:p>
    <w:p w14:paraId="1008654B"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whether or not you use automated decision-making (including profiling) and information about the logic involved, as well as the significance and envisaged consequences of the processing for the individual; and</w:t>
      </w:r>
    </w:p>
    <w:p w14:paraId="3BF265AA" w14:textId="2D229FA0"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the safeguards you have provided where personal data has or will be transferred to a third country or international organisation.</w:t>
      </w:r>
    </w:p>
    <w:p w14:paraId="1964C137" w14:textId="5504D194" w:rsidR="00F071B1" w:rsidRPr="00886098" w:rsidRDefault="00E64FE4" w:rsidP="00580270">
      <w:pPr>
        <w:autoSpaceDE w:val="0"/>
        <w:autoSpaceDN w:val="0"/>
        <w:adjustRightInd w:val="0"/>
        <w:spacing w:line="240" w:lineRule="auto"/>
        <w:rPr>
          <w:rFonts w:ascii="ArialMT" w:hAnsi="ArialMT" w:cs="ArialMT"/>
          <w:color w:val="000000"/>
        </w:rPr>
      </w:pPr>
      <w:r w:rsidRPr="00886098">
        <w:rPr>
          <w:rFonts w:ascii="ArialMT" w:hAnsi="ArialMT" w:cs="ArialMT"/>
          <w:color w:val="000000"/>
        </w:rPr>
        <w:t xml:space="preserve">This </w:t>
      </w:r>
      <w:r w:rsidR="00C828BB" w:rsidRPr="00886098">
        <w:rPr>
          <w:rFonts w:ascii="ArialMT" w:hAnsi="ArialMT" w:cs="ArialMT"/>
          <w:color w:val="000000"/>
        </w:rPr>
        <w:t>supplementary information will be held in your privacy notices, so you should always provide a link to these in your response letter to the requester.</w:t>
      </w:r>
    </w:p>
    <w:p w14:paraId="1243C45C" w14:textId="10081513" w:rsidR="000F45A6" w:rsidRDefault="000F45A6" w:rsidP="003C104D">
      <w:pPr>
        <w:autoSpaceDE w:val="0"/>
        <w:autoSpaceDN w:val="0"/>
        <w:adjustRightInd w:val="0"/>
        <w:spacing w:line="240" w:lineRule="auto"/>
        <w:rPr>
          <w:rFonts w:ascii="ArialMT" w:hAnsi="ArialMT" w:cs="ArialMT"/>
          <w:color w:val="000000"/>
        </w:rPr>
      </w:pPr>
      <w:r w:rsidRPr="00886098">
        <w:rPr>
          <w:rFonts w:ascii="ArialMT" w:hAnsi="ArialMT" w:cs="ArialMT"/>
          <w:color w:val="000000"/>
        </w:rPr>
        <w:t>There is an additional right of access</w:t>
      </w:r>
      <w:r w:rsidR="00755812" w:rsidRPr="00886098">
        <w:rPr>
          <w:rFonts w:ascii="ArialMT" w:hAnsi="ArialMT" w:cs="ArialMT"/>
          <w:color w:val="000000"/>
        </w:rPr>
        <w:t xml:space="preserve"> to curricular and educational records defined in the </w:t>
      </w:r>
      <w:hyperlink r:id="rId13" w:history="1">
        <w:r w:rsidR="00755812" w:rsidRPr="00886098">
          <w:rPr>
            <w:rStyle w:val="Hyperlink"/>
            <w:rFonts w:ascii="ArialMT" w:hAnsi="ArialMT" w:cs="ArialMT"/>
          </w:rPr>
          <w:t>Education (Pupil Information) (England) Regulations 2005</w:t>
        </w:r>
      </w:hyperlink>
      <w:r w:rsidR="00755812" w:rsidRPr="00886098">
        <w:rPr>
          <w:rFonts w:ascii="ArialMT" w:hAnsi="ArialMT" w:cs="ArialMT"/>
          <w:color w:val="000000"/>
        </w:rPr>
        <w:t xml:space="preserve">.  </w:t>
      </w:r>
      <w:r w:rsidR="00A56312" w:rsidRPr="00A56312">
        <w:rPr>
          <w:rFonts w:ascii="ArialMT" w:hAnsi="ArialMT" w:cs="ArialMT"/>
          <w:color w:val="000000"/>
        </w:rPr>
        <w:t>Those with parental authority can apply to the school to view an education record or receive a copy.</w:t>
      </w:r>
      <w:r w:rsidR="00A56312">
        <w:rPr>
          <w:rFonts w:ascii="ArialMT" w:hAnsi="ArialMT" w:cs="ArialMT"/>
          <w:color w:val="000000"/>
        </w:rPr>
        <w:t xml:space="preserve"> </w:t>
      </w:r>
      <w:r w:rsidR="00F82C9B" w:rsidRPr="00F82C9B">
        <w:rPr>
          <w:rFonts w:ascii="ArialMT" w:hAnsi="ArialMT" w:cs="ArialMT"/>
          <w:color w:val="000000"/>
        </w:rPr>
        <w:t>In England, this right only applies to local authority schools, and all special schools, including those which are not maintained by a local authority.</w:t>
      </w:r>
      <w:r w:rsidR="003549AC">
        <w:rPr>
          <w:rFonts w:ascii="ArialMT" w:hAnsi="ArialMT" w:cs="ArialMT"/>
          <w:color w:val="000000"/>
        </w:rPr>
        <w:t xml:space="preserve"> </w:t>
      </w:r>
      <w:r w:rsidR="00755812" w:rsidRPr="00886098">
        <w:rPr>
          <w:rFonts w:ascii="ArialMT" w:hAnsi="ArialMT" w:cs="ArialMT"/>
          <w:color w:val="000000"/>
        </w:rPr>
        <w:t>The timescale for responding to such requests is fifteen days from receipt of the request (excluding the summer holiday).</w:t>
      </w:r>
      <w:r w:rsidR="002C6E9C" w:rsidRPr="00886098">
        <w:rPr>
          <w:rFonts w:ascii="ArialMT" w:hAnsi="ArialMT" w:cs="ArialMT"/>
          <w:color w:val="000000"/>
        </w:rPr>
        <w:t xml:space="preserve"> At </w:t>
      </w:r>
      <w:hyperlink w:anchor="AppC" w:history="1">
        <w:r w:rsidR="00CE45F4" w:rsidRPr="00886098">
          <w:rPr>
            <w:rStyle w:val="Hyperlink"/>
            <w:rFonts w:ascii="ArialMT" w:hAnsi="ArialMT" w:cs="ArialMT"/>
          </w:rPr>
          <w:t>A</w:t>
        </w:r>
        <w:r w:rsidR="002C6E9C" w:rsidRPr="00886098">
          <w:rPr>
            <w:rStyle w:val="Hyperlink"/>
            <w:rFonts w:ascii="ArialMT" w:hAnsi="ArialMT" w:cs="ArialMT"/>
          </w:rPr>
          <w:t>ppendix C</w:t>
        </w:r>
      </w:hyperlink>
      <w:r w:rsidR="002C6E9C" w:rsidRPr="00886098">
        <w:rPr>
          <w:rFonts w:ascii="ArialMT" w:hAnsi="ArialMT" w:cs="ArialMT"/>
          <w:color w:val="000000"/>
        </w:rPr>
        <w:t xml:space="preserve"> there is a pictorial to help you decide which legislation should be used.</w:t>
      </w:r>
      <w:r w:rsidR="00294397">
        <w:rPr>
          <w:rFonts w:ascii="ArialMT" w:hAnsi="ArialMT" w:cs="ArialMT"/>
          <w:color w:val="000000"/>
        </w:rPr>
        <w:t xml:space="preserve"> </w:t>
      </w:r>
    </w:p>
    <w:p w14:paraId="68FFB342" w14:textId="77777777" w:rsidR="00D07B29" w:rsidRDefault="00D07B29" w:rsidP="003C104D">
      <w:pPr>
        <w:autoSpaceDE w:val="0"/>
        <w:autoSpaceDN w:val="0"/>
        <w:adjustRightInd w:val="0"/>
        <w:spacing w:line="240" w:lineRule="auto"/>
        <w:rPr>
          <w:rFonts w:ascii="ArialMT" w:hAnsi="ArialMT" w:cs="ArialMT"/>
          <w:color w:val="000000"/>
        </w:rPr>
      </w:pPr>
    </w:p>
    <w:p w14:paraId="7E895B66" w14:textId="4E500D6C" w:rsidR="00636800" w:rsidRPr="00886098" w:rsidRDefault="00636800" w:rsidP="003C104D">
      <w:pPr>
        <w:pStyle w:val="Heading2"/>
        <w:spacing w:line="240" w:lineRule="auto"/>
      </w:pPr>
      <w:bookmarkStart w:id="6" w:name="_Toc196404907"/>
      <w:r w:rsidRPr="00886098">
        <w:t>Employee Responsibilities</w:t>
      </w:r>
      <w:bookmarkEnd w:id="6"/>
    </w:p>
    <w:p w14:paraId="1FC39945" w14:textId="77777777" w:rsidR="00636800" w:rsidRPr="00886098" w:rsidRDefault="00636800" w:rsidP="003C104D">
      <w:pPr>
        <w:pStyle w:val="ListParagraph"/>
        <w:spacing w:after="0" w:line="240" w:lineRule="auto"/>
        <w:ind w:left="709"/>
      </w:pPr>
    </w:p>
    <w:p w14:paraId="134D781E" w14:textId="77777777" w:rsidR="00D4025C" w:rsidRDefault="00636800" w:rsidP="003C104D">
      <w:pPr>
        <w:spacing w:after="0" w:line="240" w:lineRule="auto"/>
      </w:pPr>
      <w:r w:rsidRPr="00886098">
        <w:t xml:space="preserve">Anyone </w:t>
      </w:r>
      <w:r w:rsidR="00C81793" w:rsidRPr="00886098">
        <w:t>receiving a subject access request must immediately inform</w:t>
      </w:r>
      <w:r w:rsidRPr="00886098">
        <w:t xml:space="preserve"> </w:t>
      </w:r>
      <w:r w:rsidR="007E0A9B" w:rsidRPr="00886098">
        <w:t>the school office</w:t>
      </w:r>
      <w:r w:rsidR="00FD37EC" w:rsidRPr="00886098">
        <w:t xml:space="preserve">. </w:t>
      </w:r>
      <w:r w:rsidR="00563C7A" w:rsidRPr="00886098">
        <w:t xml:space="preserve">The request must be logged on the central record which is reported </w:t>
      </w:r>
      <w:r w:rsidR="000F45A6" w:rsidRPr="00886098">
        <w:t xml:space="preserve">as part of the </w:t>
      </w:r>
      <w:r w:rsidR="007E0A9B" w:rsidRPr="00886098">
        <w:t xml:space="preserve">B1 </w:t>
      </w:r>
      <w:r w:rsidR="000F45A6" w:rsidRPr="00886098">
        <w:t xml:space="preserve">reporting </w:t>
      </w:r>
      <w:r w:rsidR="007E0A9B" w:rsidRPr="00886098">
        <w:t xml:space="preserve">template </w:t>
      </w:r>
      <w:r w:rsidR="000F45A6" w:rsidRPr="00886098">
        <w:t>to Senior Leaders.</w:t>
      </w:r>
    </w:p>
    <w:p w14:paraId="670BD6DB" w14:textId="1E05C056" w:rsidR="00636800" w:rsidRDefault="00636800" w:rsidP="003C104D">
      <w:pPr>
        <w:pStyle w:val="Heading2"/>
        <w:spacing w:line="240" w:lineRule="auto"/>
      </w:pPr>
      <w:bookmarkStart w:id="7" w:name="_Toc196404908"/>
      <w:r>
        <w:t>Investigations</w:t>
      </w:r>
      <w:bookmarkEnd w:id="7"/>
    </w:p>
    <w:p w14:paraId="62EBF3C5" w14:textId="77777777" w:rsidR="00636800" w:rsidRDefault="00636800" w:rsidP="003C104D">
      <w:pPr>
        <w:spacing w:after="0" w:line="240" w:lineRule="auto"/>
      </w:pPr>
    </w:p>
    <w:p w14:paraId="4EB698BF" w14:textId="0046D284" w:rsidR="00755812" w:rsidRDefault="007E0A9B" w:rsidP="003C104D">
      <w:pPr>
        <w:spacing w:after="0" w:line="240" w:lineRule="auto"/>
        <w:rPr>
          <w:rFonts w:ascii="ArialMT" w:hAnsi="ArialMT" w:cs="ArialMT"/>
          <w:color w:val="000000"/>
        </w:rPr>
      </w:pPr>
      <w:r w:rsidRPr="007E0A9B">
        <w:t>You must</w:t>
      </w:r>
      <w:r w:rsidR="00563C7A" w:rsidRPr="007E0A9B">
        <w:t xml:space="preserve"> verify </w:t>
      </w:r>
      <w:r w:rsidR="00563C7A">
        <w:t>the identity of the person making the request using reasonable means</w:t>
      </w:r>
      <w:r w:rsidR="00882753" w:rsidRPr="006332E6">
        <w:t>.</w:t>
      </w:r>
      <w:r w:rsidR="00C87117">
        <w:t xml:space="preserve"> </w:t>
      </w:r>
      <w:r w:rsidR="00E84EC7">
        <w:t>Sometimes it is not necessary to gain ID as the person is known to you, for example your staff</w:t>
      </w:r>
      <w:r w:rsidR="00D63650">
        <w:t xml:space="preserve">. </w:t>
      </w:r>
      <w:r w:rsidR="00755812">
        <w:rPr>
          <w:rFonts w:ascii="ArialMT" w:hAnsi="ArialMT" w:cs="ArialMT"/>
          <w:color w:val="000000"/>
        </w:rPr>
        <w:t xml:space="preserve">The identity of the requestor must be established before the disclosure of any </w:t>
      </w:r>
      <w:r w:rsidR="00755812">
        <w:rPr>
          <w:rFonts w:ascii="ArialMT" w:hAnsi="ArialMT" w:cs="ArialMT"/>
          <w:color w:val="000000"/>
        </w:rPr>
        <w:lastRenderedPageBreak/>
        <w:t>information, and checks should also be carried out regarding proof of</w:t>
      </w:r>
      <w:r w:rsidR="006332E6">
        <w:rPr>
          <w:rFonts w:ascii="ArialMT" w:hAnsi="ArialMT" w:cs="ArialMT"/>
          <w:color w:val="000000"/>
        </w:rPr>
        <w:t xml:space="preserve"> </w:t>
      </w:r>
      <w:r w:rsidR="00755812">
        <w:rPr>
          <w:rFonts w:ascii="ArialMT" w:hAnsi="ArialMT" w:cs="ArialMT"/>
          <w:color w:val="000000"/>
        </w:rPr>
        <w:t>relationship to the child. Evidence of identity can be established by requesting</w:t>
      </w:r>
      <w:r w:rsidR="006332E6">
        <w:rPr>
          <w:rFonts w:ascii="ArialMT" w:hAnsi="ArialMT" w:cs="ArialMT"/>
          <w:color w:val="000000"/>
        </w:rPr>
        <w:t xml:space="preserve"> </w:t>
      </w:r>
      <w:r w:rsidR="00755812">
        <w:rPr>
          <w:rFonts w:ascii="ArialMT" w:hAnsi="ArialMT" w:cs="ArialMT"/>
          <w:color w:val="000000"/>
        </w:rPr>
        <w:t>production of:</w:t>
      </w:r>
    </w:p>
    <w:p w14:paraId="3A06FF6A" w14:textId="77777777" w:rsidR="00C87117" w:rsidRDefault="00C87117" w:rsidP="003C104D">
      <w:pPr>
        <w:spacing w:after="0" w:line="240" w:lineRule="auto"/>
        <w:rPr>
          <w:rFonts w:ascii="ArialMT" w:hAnsi="ArialMT" w:cs="ArialMT"/>
          <w:color w:val="000000"/>
        </w:rPr>
      </w:pPr>
    </w:p>
    <w:p w14:paraId="1BDC353E" w14:textId="77777777" w:rsidR="00755812" w:rsidRDefault="00755812" w:rsidP="003C104D">
      <w:pPr>
        <w:numPr>
          <w:ilvl w:val="0"/>
          <w:numId w:val="21"/>
        </w:numPr>
        <w:tabs>
          <w:tab w:val="clear" w:pos="720"/>
          <w:tab w:val="num" w:pos="15719"/>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passport</w:t>
      </w:r>
    </w:p>
    <w:p w14:paraId="2F59DD2A" w14:textId="77777777" w:rsidR="00755812" w:rsidRDefault="00755812" w:rsidP="003C104D">
      <w:pPr>
        <w:numPr>
          <w:ilvl w:val="0"/>
          <w:numId w:val="21"/>
        </w:numPr>
        <w:tabs>
          <w:tab w:val="clear" w:pos="720"/>
          <w:tab w:val="num" w:pos="13570"/>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driving licence</w:t>
      </w:r>
    </w:p>
    <w:p w14:paraId="6B677260" w14:textId="77777777" w:rsidR="00755812" w:rsidRDefault="00755812" w:rsidP="003C104D">
      <w:pPr>
        <w:numPr>
          <w:ilvl w:val="0"/>
          <w:numId w:val="21"/>
        </w:numPr>
        <w:tabs>
          <w:tab w:val="clear" w:pos="720"/>
          <w:tab w:val="num" w:pos="7832"/>
          <w:tab w:val="num" w:pos="7876"/>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Birth / Marriage certificate</w:t>
      </w:r>
    </w:p>
    <w:p w14:paraId="0EFD3EDE" w14:textId="77777777" w:rsidR="00755812" w:rsidRDefault="00755812" w:rsidP="003C104D">
      <w:pPr>
        <w:numPr>
          <w:ilvl w:val="0"/>
          <w:numId w:val="21"/>
        </w:numPr>
        <w:tabs>
          <w:tab w:val="clear" w:pos="720"/>
          <w:tab w:val="num" w:pos="7167"/>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P45/P60</w:t>
      </w:r>
    </w:p>
    <w:p w14:paraId="6EEF8630" w14:textId="77777777" w:rsidR="00755812" w:rsidRDefault="00755812" w:rsidP="003C104D">
      <w:pPr>
        <w:numPr>
          <w:ilvl w:val="0"/>
          <w:numId w:val="21"/>
        </w:numPr>
        <w:tabs>
          <w:tab w:val="clear" w:pos="720"/>
          <w:tab w:val="num" w:pos="5018"/>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Credit Card or Mortgage statement</w:t>
      </w:r>
    </w:p>
    <w:p w14:paraId="33DA6381" w14:textId="77777777" w:rsidR="00C87117" w:rsidRDefault="00C87117" w:rsidP="003C104D">
      <w:pPr>
        <w:autoSpaceDE w:val="0"/>
        <w:autoSpaceDN w:val="0"/>
        <w:adjustRightInd w:val="0"/>
        <w:spacing w:after="0" w:line="240" w:lineRule="auto"/>
        <w:rPr>
          <w:rFonts w:ascii="Arial-ItalicMT" w:hAnsi="Arial-ItalicMT" w:cs="Arial-ItalicMT"/>
          <w:i/>
          <w:iCs/>
          <w:color w:val="000000"/>
        </w:rPr>
      </w:pPr>
    </w:p>
    <w:p w14:paraId="32634194" w14:textId="0BE012C1" w:rsidR="00DA622E" w:rsidRDefault="00755812" w:rsidP="003C104D">
      <w:pPr>
        <w:autoSpaceDE w:val="0"/>
        <w:autoSpaceDN w:val="0"/>
        <w:adjustRightInd w:val="0"/>
        <w:spacing w:line="240" w:lineRule="auto"/>
        <w:rPr>
          <w:rFonts w:ascii="ArialMT" w:hAnsi="ArialMT" w:cs="ArialMT"/>
          <w:color w:val="000000"/>
        </w:rPr>
      </w:pPr>
      <w:r>
        <w:rPr>
          <w:rFonts w:ascii="Arial-ItalicMT" w:hAnsi="Arial-ItalicMT" w:cs="Arial-ItalicMT"/>
          <w:i/>
          <w:iCs/>
          <w:color w:val="000000"/>
        </w:rPr>
        <w:t>This list is not exhaustive</w:t>
      </w:r>
      <w:r>
        <w:rPr>
          <w:rFonts w:ascii="ArialMT" w:hAnsi="ArialMT" w:cs="ArialMT"/>
          <w:color w:val="000000"/>
        </w:rPr>
        <w:t>.</w:t>
      </w:r>
      <w:r w:rsidR="00C87117">
        <w:rPr>
          <w:rFonts w:ascii="ArialMT" w:hAnsi="ArialMT" w:cs="ArialMT"/>
          <w:color w:val="000000"/>
        </w:rPr>
        <w:t xml:space="preserve"> </w:t>
      </w:r>
      <w:r w:rsidR="00DA622E">
        <w:rPr>
          <w:rFonts w:ascii="Arial-ItalicMT" w:hAnsi="Arial-ItalicMT" w:cs="Arial-ItalicMT"/>
          <w:i/>
          <w:iCs/>
          <w:color w:val="000000"/>
        </w:rPr>
        <w:t xml:space="preserve">See </w:t>
      </w:r>
      <w:hyperlink w:anchor="AppA" w:history="1">
        <w:r w:rsidR="00DA622E" w:rsidRPr="00CE45F4">
          <w:rPr>
            <w:rStyle w:val="Hyperlink"/>
            <w:rFonts w:ascii="Arial-ItalicMT" w:hAnsi="Arial-ItalicMT" w:cs="Arial-ItalicMT"/>
            <w:i/>
            <w:iCs/>
          </w:rPr>
          <w:t xml:space="preserve">Appendix </w:t>
        </w:r>
        <w:r w:rsidR="007E0A9B" w:rsidRPr="00CE45F4">
          <w:rPr>
            <w:rStyle w:val="Hyperlink"/>
            <w:rFonts w:ascii="Arial-ItalicMT" w:hAnsi="Arial-ItalicMT" w:cs="Arial-ItalicMT"/>
            <w:i/>
            <w:iCs/>
          </w:rPr>
          <w:t>A</w:t>
        </w:r>
      </w:hyperlink>
      <w:r w:rsidR="00DA622E">
        <w:rPr>
          <w:rFonts w:ascii="Arial-ItalicMT" w:hAnsi="Arial-ItalicMT" w:cs="Arial-ItalicMT"/>
          <w:i/>
          <w:iCs/>
          <w:color w:val="000000"/>
        </w:rPr>
        <w:t xml:space="preserve"> for a form to be used to request this information</w:t>
      </w:r>
    </w:p>
    <w:p w14:paraId="02860C0F" w14:textId="320AD618" w:rsidR="00563C7A" w:rsidRDefault="00563C7A" w:rsidP="003C104D">
      <w:pPr>
        <w:spacing w:after="0" w:line="240" w:lineRule="auto"/>
      </w:pPr>
      <w:r w:rsidRPr="00563C7A">
        <w:t xml:space="preserve">If the individual has </w:t>
      </w:r>
      <w:r w:rsidR="00C426BD">
        <w:t>asked</w:t>
      </w:r>
      <w:r w:rsidRPr="00563C7A">
        <w:t xml:space="preserve"> another person </w:t>
      </w:r>
      <w:r w:rsidR="00C426BD">
        <w:t>to</w:t>
      </w:r>
      <w:r w:rsidRPr="00563C7A">
        <w:t xml:space="preserve"> request the information for them </w:t>
      </w:r>
      <w:r w:rsidR="007E0A9B">
        <w:t>you must</w:t>
      </w:r>
      <w:r w:rsidRPr="00563C7A">
        <w:t xml:space="preserve"> ensure that the relevant </w:t>
      </w:r>
      <w:r w:rsidR="00FE579A">
        <w:t>written authority to share or other evidence such as a power of attorney</w:t>
      </w:r>
      <w:r w:rsidRPr="00563C7A">
        <w:t xml:space="preserve"> has been provided.</w:t>
      </w:r>
    </w:p>
    <w:p w14:paraId="7E91A0B7" w14:textId="77777777" w:rsidR="00C87117" w:rsidRDefault="00C87117" w:rsidP="003C104D">
      <w:pPr>
        <w:spacing w:after="0" w:line="240" w:lineRule="auto"/>
      </w:pPr>
    </w:p>
    <w:p w14:paraId="1BAE364B" w14:textId="5D25649C" w:rsidR="00426053" w:rsidRDefault="00426053" w:rsidP="003C104D">
      <w:pPr>
        <w:spacing w:after="0" w:line="240" w:lineRule="auto"/>
      </w:pPr>
      <w:r w:rsidRPr="00426053">
        <w:t xml:space="preserve">If </w:t>
      </w:r>
      <w:r>
        <w:t>we</w:t>
      </w:r>
      <w:r w:rsidRPr="00426053">
        <w:t xml:space="preserve"> think an individual may not under</w:t>
      </w:r>
      <w:r w:rsidR="00532EA1">
        <w:t>stand what information would be</w:t>
      </w:r>
      <w:r w:rsidR="00A75FBD">
        <w:t xml:space="preserve"> </w:t>
      </w:r>
      <w:r w:rsidRPr="00426053">
        <w:t xml:space="preserve">disclosed to a third party who has made a subject access request on their behalf, </w:t>
      </w:r>
      <w:r>
        <w:t>we</w:t>
      </w:r>
      <w:r w:rsidRPr="00426053">
        <w:t xml:space="preserve"> may send the response directly to the individual rather than to the third party. The individual may then choose to share the information with the third party after having had a chance to review it.</w:t>
      </w:r>
    </w:p>
    <w:p w14:paraId="5997CC1D" w14:textId="77777777" w:rsidR="00743230" w:rsidRDefault="00743230" w:rsidP="003C104D">
      <w:pPr>
        <w:pStyle w:val="ListParagraph"/>
        <w:spacing w:after="0" w:line="240" w:lineRule="auto"/>
        <w:ind w:left="709" w:hanging="22"/>
      </w:pPr>
    </w:p>
    <w:p w14:paraId="32DA3D72" w14:textId="081A02A9" w:rsidR="00C87117" w:rsidRDefault="00563C7A" w:rsidP="003C104D">
      <w:pPr>
        <w:spacing w:after="0" w:line="240" w:lineRule="auto"/>
      </w:pPr>
      <w:r>
        <w:t xml:space="preserve">Where a parent/carer is requesting information about a child, </w:t>
      </w:r>
      <w:r w:rsidR="00143AF8">
        <w:t>we should consider whether the child is mature enough to understand their rights. If we are confident that the child can understand their rights, then we should respond to the child rather than the parent/</w:t>
      </w:r>
      <w:r w:rsidR="001E2108">
        <w:t>carer or</w:t>
      </w:r>
      <w:r w:rsidR="000F45A6">
        <w:t xml:space="preserve"> seek their consent to disclose directly to the parent/carer</w:t>
      </w:r>
      <w:r w:rsidR="00143AF8">
        <w:t>.</w:t>
      </w:r>
      <w:r w:rsidR="0070567C">
        <w:t xml:space="preserve"> Any disclosure made to parent/carers without the child’s consent must be in the child’s best interest in your opinion.</w:t>
      </w:r>
    </w:p>
    <w:p w14:paraId="73CDDE90" w14:textId="77777777" w:rsidR="00C87117" w:rsidRDefault="00C87117" w:rsidP="003C104D">
      <w:pPr>
        <w:spacing w:after="0" w:line="240" w:lineRule="auto"/>
      </w:pPr>
    </w:p>
    <w:p w14:paraId="37E6D35A" w14:textId="79740AC3" w:rsidR="00636800" w:rsidRDefault="00636800" w:rsidP="003C104D">
      <w:pPr>
        <w:pStyle w:val="Heading2"/>
        <w:spacing w:before="0" w:line="240" w:lineRule="auto"/>
      </w:pPr>
      <w:bookmarkStart w:id="8" w:name="_Toc196404909"/>
      <w:r>
        <w:t>Timescales</w:t>
      </w:r>
      <w:bookmarkEnd w:id="8"/>
    </w:p>
    <w:p w14:paraId="6B699379" w14:textId="77777777" w:rsidR="00636800" w:rsidRDefault="00636800" w:rsidP="003C104D">
      <w:pPr>
        <w:pStyle w:val="NoSpacing"/>
      </w:pPr>
    </w:p>
    <w:p w14:paraId="3FE9F23F" w14:textId="77777777" w:rsidR="002A780A" w:rsidRPr="002A780A" w:rsidRDefault="002A780A" w:rsidP="003C104D">
      <w:pPr>
        <w:pStyle w:val="ListParagraph"/>
        <w:numPr>
          <w:ilvl w:val="0"/>
          <w:numId w:val="33"/>
        </w:numPr>
        <w:spacing w:after="0" w:line="240" w:lineRule="auto"/>
        <w:rPr>
          <w:vanish/>
        </w:rPr>
      </w:pPr>
    </w:p>
    <w:p w14:paraId="1F72F646" w14:textId="77777777" w:rsidR="002A780A" w:rsidRPr="002A780A" w:rsidRDefault="002A780A" w:rsidP="003C104D">
      <w:pPr>
        <w:pStyle w:val="ListParagraph"/>
        <w:numPr>
          <w:ilvl w:val="0"/>
          <w:numId w:val="33"/>
        </w:numPr>
        <w:spacing w:after="0" w:line="240" w:lineRule="auto"/>
        <w:rPr>
          <w:vanish/>
        </w:rPr>
      </w:pPr>
    </w:p>
    <w:p w14:paraId="08CE6F91" w14:textId="77777777" w:rsidR="002A780A" w:rsidRPr="002A780A" w:rsidRDefault="002A780A" w:rsidP="003C104D">
      <w:pPr>
        <w:pStyle w:val="ListParagraph"/>
        <w:numPr>
          <w:ilvl w:val="1"/>
          <w:numId w:val="33"/>
        </w:numPr>
        <w:spacing w:after="0" w:line="240" w:lineRule="auto"/>
        <w:rPr>
          <w:vanish/>
        </w:rPr>
      </w:pPr>
    </w:p>
    <w:p w14:paraId="61CDCEAD" w14:textId="77777777" w:rsidR="002A780A" w:rsidRPr="002A780A" w:rsidRDefault="002A780A" w:rsidP="003C104D">
      <w:pPr>
        <w:pStyle w:val="ListParagraph"/>
        <w:numPr>
          <w:ilvl w:val="2"/>
          <w:numId w:val="33"/>
        </w:numPr>
        <w:spacing w:after="0" w:line="240" w:lineRule="auto"/>
        <w:rPr>
          <w:vanish/>
        </w:rPr>
      </w:pPr>
    </w:p>
    <w:p w14:paraId="063439EB" w14:textId="6C1672A4" w:rsidR="00836A8F" w:rsidRDefault="0091464A" w:rsidP="003C104D">
      <w:pPr>
        <w:spacing w:after="0" w:line="240" w:lineRule="auto"/>
      </w:pPr>
      <w:r>
        <w:t>Information must be provided without delay and at the latest within one month of receipt.</w:t>
      </w:r>
      <w:r w:rsidR="00C87117">
        <w:t xml:space="preserve"> </w:t>
      </w:r>
      <w:r>
        <w:t xml:space="preserve">We will be able to extend the period of compliance by a further two months where requests are complex or numerous. If this is the case, we must inform the individual within one month of the receipt of the request and explain why the extension is necessary. </w:t>
      </w:r>
    </w:p>
    <w:p w14:paraId="3438EEF2" w14:textId="77777777" w:rsidR="00C87117" w:rsidRDefault="00C87117" w:rsidP="003C104D">
      <w:pPr>
        <w:spacing w:after="0" w:line="240" w:lineRule="auto"/>
      </w:pPr>
    </w:p>
    <w:p w14:paraId="48E9EB45" w14:textId="77777777" w:rsidR="003E2A51" w:rsidRDefault="003E2A51" w:rsidP="003C104D">
      <w:pPr>
        <w:spacing w:after="0" w:line="240" w:lineRule="auto"/>
      </w:pPr>
      <w:r>
        <w:t xml:space="preserve">Where the personal data is requested under the </w:t>
      </w:r>
      <w:hyperlink r:id="rId14" w:history="1">
        <w:r w:rsidRPr="00755812">
          <w:rPr>
            <w:rStyle w:val="Hyperlink"/>
          </w:rPr>
          <w:t>Education (Pupil Information) (England) Regulations 2005</w:t>
        </w:r>
      </w:hyperlink>
      <w:r>
        <w:t xml:space="preserve"> the timescale for responding to such requests is fifteen days from receipt of the request (excluding the summer holiday).</w:t>
      </w:r>
      <w:r w:rsidR="007E0A9B">
        <w:t xml:space="preserve">  This legislation is not applicable to Academies.</w:t>
      </w:r>
    </w:p>
    <w:p w14:paraId="23DE523C" w14:textId="77777777" w:rsidR="0091464A" w:rsidRDefault="0091464A" w:rsidP="003C104D">
      <w:pPr>
        <w:spacing w:after="0" w:line="240" w:lineRule="auto"/>
      </w:pPr>
    </w:p>
    <w:p w14:paraId="39176BAF" w14:textId="176EBBB2" w:rsidR="00836A8F" w:rsidRDefault="0091464A" w:rsidP="003C104D">
      <w:pPr>
        <w:pStyle w:val="Heading2"/>
        <w:spacing w:before="0" w:line="240" w:lineRule="auto"/>
      </w:pPr>
      <w:bookmarkStart w:id="9" w:name="_Toc196404910"/>
      <w:r>
        <w:t>Completing the Subject Access Request (SAR)</w:t>
      </w:r>
      <w:r w:rsidR="00426053">
        <w:t xml:space="preserve"> where IGS are </w:t>
      </w:r>
      <w:r w:rsidR="000F45A6">
        <w:t>processing the request on behalf of the Data Controller</w:t>
      </w:r>
      <w:bookmarkEnd w:id="9"/>
    </w:p>
    <w:p w14:paraId="52E56223" w14:textId="77777777" w:rsidR="00836A8F" w:rsidRPr="00836A8F" w:rsidRDefault="00836A8F" w:rsidP="003C104D">
      <w:pPr>
        <w:pStyle w:val="NoSpacing"/>
      </w:pPr>
    </w:p>
    <w:p w14:paraId="07547A01" w14:textId="77777777" w:rsidR="002A780A" w:rsidRPr="002A780A" w:rsidRDefault="002A780A" w:rsidP="003C104D">
      <w:pPr>
        <w:pStyle w:val="ListParagraph"/>
        <w:numPr>
          <w:ilvl w:val="0"/>
          <w:numId w:val="35"/>
        </w:numPr>
        <w:spacing w:after="0" w:line="240" w:lineRule="auto"/>
        <w:rPr>
          <w:vanish/>
        </w:rPr>
      </w:pPr>
    </w:p>
    <w:p w14:paraId="5043CB0F" w14:textId="77777777" w:rsidR="002A780A" w:rsidRPr="002A780A" w:rsidRDefault="002A780A" w:rsidP="003C104D">
      <w:pPr>
        <w:pStyle w:val="ListParagraph"/>
        <w:numPr>
          <w:ilvl w:val="0"/>
          <w:numId w:val="35"/>
        </w:numPr>
        <w:spacing w:after="0" w:line="240" w:lineRule="auto"/>
        <w:rPr>
          <w:vanish/>
        </w:rPr>
      </w:pPr>
    </w:p>
    <w:p w14:paraId="07459315" w14:textId="77777777" w:rsidR="002A780A" w:rsidRPr="002A780A" w:rsidRDefault="002A780A" w:rsidP="003C104D">
      <w:pPr>
        <w:pStyle w:val="ListParagraph"/>
        <w:numPr>
          <w:ilvl w:val="1"/>
          <w:numId w:val="35"/>
        </w:numPr>
        <w:spacing w:after="0" w:line="240" w:lineRule="auto"/>
        <w:rPr>
          <w:vanish/>
        </w:rPr>
      </w:pPr>
    </w:p>
    <w:p w14:paraId="6537F28F" w14:textId="77777777" w:rsidR="002A780A" w:rsidRPr="002A780A" w:rsidRDefault="002A780A" w:rsidP="003C104D">
      <w:pPr>
        <w:pStyle w:val="ListParagraph"/>
        <w:numPr>
          <w:ilvl w:val="2"/>
          <w:numId w:val="35"/>
        </w:numPr>
        <w:spacing w:after="0" w:line="240" w:lineRule="auto"/>
        <w:rPr>
          <w:vanish/>
        </w:rPr>
      </w:pPr>
    </w:p>
    <w:p w14:paraId="1CDDD47E" w14:textId="77777777" w:rsidR="009440BC" w:rsidRDefault="009440BC" w:rsidP="003C104D">
      <w:pPr>
        <w:spacing w:after="0" w:line="240" w:lineRule="auto"/>
      </w:pPr>
      <w:r>
        <w:t>The following steps must be completed:</w:t>
      </w:r>
    </w:p>
    <w:p w14:paraId="5D2BFEB3" w14:textId="27111087" w:rsidR="009440BC" w:rsidRPr="00565CF9" w:rsidRDefault="00426053" w:rsidP="009440BC">
      <w:pPr>
        <w:pStyle w:val="ListParagraph"/>
        <w:numPr>
          <w:ilvl w:val="0"/>
          <w:numId w:val="40"/>
        </w:numPr>
        <w:spacing w:after="0" w:line="240" w:lineRule="auto"/>
      </w:pPr>
      <w:r w:rsidRPr="00565CF9">
        <w:t xml:space="preserve">IGS </w:t>
      </w:r>
      <w:r w:rsidR="00050AEF" w:rsidRPr="00565CF9">
        <w:t>must</w:t>
      </w:r>
      <w:r w:rsidRPr="00565CF9">
        <w:t xml:space="preserve"> be informed immediately that a subject access request has been received.</w:t>
      </w:r>
      <w:r w:rsidR="006617F5" w:rsidRPr="00565CF9">
        <w:t xml:space="preserve"> </w:t>
      </w:r>
    </w:p>
    <w:p w14:paraId="00BFB9DC" w14:textId="1605CEB1" w:rsidR="009440BC" w:rsidRPr="00565CF9" w:rsidRDefault="00426053" w:rsidP="009440BC">
      <w:pPr>
        <w:pStyle w:val="ListParagraph"/>
        <w:numPr>
          <w:ilvl w:val="0"/>
          <w:numId w:val="40"/>
        </w:numPr>
        <w:spacing w:after="0" w:line="240" w:lineRule="auto"/>
      </w:pPr>
      <w:r w:rsidRPr="00565CF9">
        <w:t xml:space="preserve">All </w:t>
      </w:r>
      <w:r w:rsidR="00477120">
        <w:t xml:space="preserve">relevant </w:t>
      </w:r>
      <w:r w:rsidRPr="00565CF9">
        <w:t xml:space="preserve">information </w:t>
      </w:r>
      <w:r w:rsidR="006A3564">
        <w:t xml:space="preserve">in </w:t>
      </w:r>
      <w:r w:rsidRPr="00565CF9">
        <w:t>scope</w:t>
      </w:r>
      <w:r w:rsidR="006A3564">
        <w:t xml:space="preserve"> of the</w:t>
      </w:r>
      <w:r w:rsidRPr="00565CF9">
        <w:t xml:space="preserve"> request must be </w:t>
      </w:r>
      <w:r w:rsidR="002A780A" w:rsidRPr="00565CF9">
        <w:t>gathered by</w:t>
      </w:r>
      <w:r w:rsidR="007E0A9B" w:rsidRPr="00565CF9">
        <w:t xml:space="preserve"> the school</w:t>
      </w:r>
      <w:r w:rsidR="006617F5" w:rsidRPr="00565CF9">
        <w:t xml:space="preserve"> </w:t>
      </w:r>
    </w:p>
    <w:p w14:paraId="3D225E2F" w14:textId="2D41B618" w:rsidR="007D1D26" w:rsidRDefault="00426053" w:rsidP="009440BC">
      <w:pPr>
        <w:pStyle w:val="ListParagraph"/>
        <w:numPr>
          <w:ilvl w:val="0"/>
          <w:numId w:val="40"/>
        </w:numPr>
        <w:spacing w:after="0" w:line="240" w:lineRule="auto"/>
      </w:pPr>
      <w:r w:rsidRPr="00565CF9">
        <w:t>A</w:t>
      </w:r>
      <w:r>
        <w:t xml:space="preserve">ll of the gathered information </w:t>
      </w:r>
      <w:r w:rsidR="00FE0479" w:rsidRPr="007D1D26">
        <w:t>must</w:t>
      </w:r>
      <w:r w:rsidRPr="007D1D26">
        <w:t xml:space="preserve"> be </w:t>
      </w:r>
      <w:r w:rsidR="00003D2D" w:rsidRPr="007D1D26">
        <w:t xml:space="preserve">scanned </w:t>
      </w:r>
      <w:r w:rsidR="00193EC6" w:rsidRPr="007D1D26">
        <w:t>to PDF</w:t>
      </w:r>
      <w:r w:rsidR="00B51F14">
        <w:t>, including emails</w:t>
      </w:r>
    </w:p>
    <w:p w14:paraId="5E878299" w14:textId="55A96D84" w:rsidR="007D1D26" w:rsidRDefault="007D1D26" w:rsidP="009440BC">
      <w:pPr>
        <w:pStyle w:val="ListParagraph"/>
        <w:numPr>
          <w:ilvl w:val="0"/>
          <w:numId w:val="40"/>
        </w:numPr>
        <w:spacing w:after="0" w:line="240" w:lineRule="auto"/>
      </w:pPr>
      <w:r>
        <w:t>All Excel spreadsheets must be filtered to the data subject</w:t>
      </w:r>
      <w:r w:rsidR="00225B2F">
        <w:t>’s name</w:t>
      </w:r>
      <w:r>
        <w:t xml:space="preserve"> before </w:t>
      </w:r>
      <w:r w:rsidR="001831B8">
        <w:t>converting</w:t>
      </w:r>
      <w:r w:rsidR="00225B2F">
        <w:t xml:space="preserve"> to PDF </w:t>
      </w:r>
    </w:p>
    <w:p w14:paraId="2B2EC07F" w14:textId="122EEEED" w:rsidR="00426053" w:rsidRDefault="005F184F" w:rsidP="009440BC">
      <w:pPr>
        <w:pStyle w:val="ListParagraph"/>
        <w:numPr>
          <w:ilvl w:val="0"/>
          <w:numId w:val="40"/>
        </w:numPr>
        <w:spacing w:after="0" w:line="240" w:lineRule="auto"/>
      </w:pPr>
      <w:r>
        <w:t xml:space="preserve">All converted in scope material to be placed in the shared SharePoint folder provided by </w:t>
      </w:r>
      <w:r w:rsidRPr="00B51F14">
        <w:t>IGS</w:t>
      </w:r>
      <w:r w:rsidR="00426053" w:rsidRPr="00B51F14">
        <w:t xml:space="preserve"> </w:t>
      </w:r>
      <w:r w:rsidR="00F26199" w:rsidRPr="00B51F14">
        <w:t xml:space="preserve">within </w:t>
      </w:r>
      <w:r w:rsidR="00FE0479" w:rsidRPr="00B51F14">
        <w:t>seven</w:t>
      </w:r>
      <w:r w:rsidR="0024710C" w:rsidRPr="00B51F14">
        <w:t xml:space="preserve"> working days of </w:t>
      </w:r>
      <w:r w:rsidR="00B51F14" w:rsidRPr="00B51F14">
        <w:t xml:space="preserve">your </w:t>
      </w:r>
      <w:r w:rsidR="0024710C" w:rsidRPr="00B51F14">
        <w:t>receipt of the</w:t>
      </w:r>
      <w:r w:rsidR="00B51F14" w:rsidRPr="00B51F14">
        <w:t xml:space="preserve"> </w:t>
      </w:r>
      <w:proofErr w:type="gramStart"/>
      <w:r w:rsidR="00B51F14" w:rsidRPr="00B51F14">
        <w:t>request</w:t>
      </w:r>
      <w:r w:rsidR="0024710C" w:rsidRPr="00B51F14">
        <w:t xml:space="preserve"> </w:t>
      </w:r>
      <w:r w:rsidR="00F26199" w:rsidRPr="00B51F14">
        <w:t>.</w:t>
      </w:r>
      <w:proofErr w:type="gramEnd"/>
      <w:r w:rsidR="004D3EC8" w:rsidRPr="00565CF9">
        <w:t xml:space="preserve"> Failure to meet this timescale may result in the request not being processed within the legal timeframe.</w:t>
      </w:r>
    </w:p>
    <w:p w14:paraId="011F1811" w14:textId="1F7160D7" w:rsidR="001B01D0" w:rsidRPr="00565CF9" w:rsidRDefault="001B01D0" w:rsidP="009440BC">
      <w:pPr>
        <w:pStyle w:val="ListParagraph"/>
        <w:numPr>
          <w:ilvl w:val="0"/>
          <w:numId w:val="40"/>
        </w:numPr>
        <w:spacing w:after="0" w:line="240" w:lineRule="auto"/>
      </w:pPr>
      <w:r>
        <w:lastRenderedPageBreak/>
        <w:t xml:space="preserve">The </w:t>
      </w:r>
      <w:hyperlink w:anchor="AppA" w:history="1">
        <w:r w:rsidRPr="008C7A3C">
          <w:rPr>
            <w:rStyle w:val="Hyperlink"/>
          </w:rPr>
          <w:t>background information form</w:t>
        </w:r>
      </w:hyperlink>
      <w:r>
        <w:t xml:space="preserve"> must also be completed and </w:t>
      </w:r>
      <w:r w:rsidR="00592BB8">
        <w:t>shared</w:t>
      </w:r>
      <w:r>
        <w:t xml:space="preserve"> with the </w:t>
      </w:r>
      <w:proofErr w:type="spellStart"/>
      <w:r w:rsidR="00592BB8">
        <w:t>PDF’d</w:t>
      </w:r>
      <w:proofErr w:type="spellEnd"/>
      <w:r w:rsidR="00592BB8">
        <w:t xml:space="preserve"> material</w:t>
      </w:r>
    </w:p>
    <w:p w14:paraId="47F5BA1C" w14:textId="77777777" w:rsidR="000F1538" w:rsidRDefault="00F26199" w:rsidP="0056702B">
      <w:pPr>
        <w:pStyle w:val="ListParagraph"/>
        <w:numPr>
          <w:ilvl w:val="0"/>
          <w:numId w:val="40"/>
        </w:numPr>
        <w:spacing w:after="0" w:line="240" w:lineRule="auto"/>
      </w:pPr>
      <w:r w:rsidRPr="00565CF9">
        <w:t xml:space="preserve">Once the </w:t>
      </w:r>
      <w:r w:rsidR="00EE1A69">
        <w:t>disclosure has been prepared</w:t>
      </w:r>
      <w:r w:rsidR="00FA67CD">
        <w:t xml:space="preserve">, </w:t>
      </w:r>
      <w:r w:rsidRPr="00565CF9">
        <w:t>IGS</w:t>
      </w:r>
      <w:r w:rsidR="002B396A" w:rsidRPr="00565CF9">
        <w:t xml:space="preserve"> </w:t>
      </w:r>
      <w:r w:rsidR="00FA67CD">
        <w:t>will upload to the same shared folder in</w:t>
      </w:r>
      <w:r w:rsidR="002B396A" w:rsidRPr="00565CF9">
        <w:t xml:space="preserve"> SharePoint</w:t>
      </w:r>
      <w:r w:rsidR="00FA67CD">
        <w:t xml:space="preserve"> and advise you that this has been done</w:t>
      </w:r>
    </w:p>
    <w:p w14:paraId="11E7FD94" w14:textId="07B8BB91" w:rsidR="003F1B09" w:rsidRDefault="00F26199" w:rsidP="0056702B">
      <w:pPr>
        <w:pStyle w:val="ListParagraph"/>
        <w:numPr>
          <w:ilvl w:val="0"/>
          <w:numId w:val="40"/>
        </w:numPr>
        <w:spacing w:after="0" w:line="240" w:lineRule="auto"/>
      </w:pPr>
      <w:r>
        <w:t xml:space="preserve">The client copies should be </w:t>
      </w:r>
      <w:r w:rsidR="00D96A78">
        <w:t>reviewed by the school and any requests to change redactions should be discussed with IGS</w:t>
      </w:r>
      <w:r w:rsidR="004F6EE0">
        <w:t xml:space="preserve"> as soon as possible</w:t>
      </w:r>
    </w:p>
    <w:p w14:paraId="41DD447E" w14:textId="7952C001" w:rsidR="003F1B09" w:rsidRDefault="003F1B09" w:rsidP="003F1B09">
      <w:pPr>
        <w:pStyle w:val="ListParagraph"/>
        <w:numPr>
          <w:ilvl w:val="0"/>
          <w:numId w:val="40"/>
        </w:numPr>
        <w:spacing w:after="0" w:line="240" w:lineRule="auto"/>
      </w:pPr>
      <w:r>
        <w:t xml:space="preserve">Once reviewed and agreed, the folder containing the audit </w:t>
      </w:r>
      <w:r w:rsidR="00E40434">
        <w:t xml:space="preserve">and client </w:t>
      </w:r>
      <w:r>
        <w:t xml:space="preserve">copies should be stored securely electronically and retained in line with your retention schedule </w:t>
      </w:r>
    </w:p>
    <w:p w14:paraId="279FB3F1" w14:textId="61FBF156" w:rsidR="00F26199" w:rsidRDefault="003F1B09" w:rsidP="00D35E9C">
      <w:pPr>
        <w:pStyle w:val="ListParagraph"/>
        <w:numPr>
          <w:ilvl w:val="0"/>
          <w:numId w:val="40"/>
        </w:numPr>
        <w:spacing w:after="0" w:line="240" w:lineRule="auto"/>
      </w:pPr>
      <w:r>
        <w:t xml:space="preserve">The </w:t>
      </w:r>
      <w:r w:rsidR="003C6DB7">
        <w:t xml:space="preserve">Client files should be released </w:t>
      </w:r>
      <w:r w:rsidR="00F26199">
        <w:t xml:space="preserve">to the </w:t>
      </w:r>
      <w:r w:rsidR="003C6DB7">
        <w:t>requester</w:t>
      </w:r>
      <w:r w:rsidR="00F26199">
        <w:t xml:space="preserve"> in the format advised by IGS as soon as possible</w:t>
      </w:r>
      <w:r w:rsidR="00337BAB">
        <w:t xml:space="preserve"> (using the relevant </w:t>
      </w:r>
      <w:r w:rsidR="00C0278D">
        <w:t>letter</w:t>
      </w:r>
      <w:r w:rsidR="00337BAB">
        <w:t xml:space="preserve"> in </w:t>
      </w:r>
      <w:hyperlink w:anchor="AppA" w:history="1">
        <w:r w:rsidR="00337BAB" w:rsidRPr="008C7A3C">
          <w:rPr>
            <w:rStyle w:val="Hyperlink"/>
          </w:rPr>
          <w:t xml:space="preserve">Appendix </w:t>
        </w:r>
        <w:r w:rsidR="007E0A9B" w:rsidRPr="008C7A3C">
          <w:rPr>
            <w:rStyle w:val="Hyperlink"/>
          </w:rPr>
          <w:t>A</w:t>
        </w:r>
      </w:hyperlink>
      <w:r w:rsidR="00337BAB">
        <w:t>)</w:t>
      </w:r>
      <w:r w:rsidR="00F26199">
        <w:t>.</w:t>
      </w:r>
    </w:p>
    <w:p w14:paraId="6DFB9E20" w14:textId="77777777" w:rsidR="00F26199" w:rsidRDefault="00F26199" w:rsidP="003C104D">
      <w:pPr>
        <w:pStyle w:val="ListParagraph"/>
        <w:spacing w:after="0" w:line="240" w:lineRule="auto"/>
        <w:ind w:left="709"/>
      </w:pPr>
    </w:p>
    <w:p w14:paraId="5E7D580D" w14:textId="61F0EB69" w:rsidR="00F26199" w:rsidRDefault="00F26199" w:rsidP="003C104D">
      <w:pPr>
        <w:pStyle w:val="Heading2"/>
        <w:spacing w:line="240" w:lineRule="auto"/>
      </w:pPr>
      <w:bookmarkStart w:id="10" w:name="_Toc196404911"/>
      <w:r w:rsidRPr="00743230">
        <w:t xml:space="preserve">Completing the Subject Access Request (SAR) where IGS are not </w:t>
      </w:r>
      <w:r w:rsidR="000F45A6">
        <w:t>processing the request on behalf of the Data Controller</w:t>
      </w:r>
      <w:bookmarkEnd w:id="10"/>
    </w:p>
    <w:p w14:paraId="0DFAE634" w14:textId="77777777" w:rsidR="00E051F8" w:rsidRDefault="006832E4" w:rsidP="003C104D">
      <w:pPr>
        <w:pStyle w:val="ListParagraph"/>
        <w:spacing w:line="240" w:lineRule="auto"/>
        <w:ind w:left="1418"/>
      </w:pPr>
      <w:r>
        <w:t xml:space="preserve"> </w:t>
      </w:r>
      <w:r w:rsidR="00836A8F">
        <w:t xml:space="preserve"> </w:t>
      </w:r>
    </w:p>
    <w:p w14:paraId="70DF9E56" w14:textId="77777777" w:rsidR="002A780A" w:rsidRPr="002A780A" w:rsidRDefault="002A780A" w:rsidP="003C104D">
      <w:pPr>
        <w:pStyle w:val="ListParagraph"/>
        <w:numPr>
          <w:ilvl w:val="0"/>
          <w:numId w:val="36"/>
        </w:numPr>
        <w:spacing w:after="0" w:line="240" w:lineRule="auto"/>
        <w:rPr>
          <w:vanish/>
        </w:rPr>
      </w:pPr>
    </w:p>
    <w:p w14:paraId="44E871BC" w14:textId="77777777" w:rsidR="002A780A" w:rsidRPr="002A780A" w:rsidRDefault="002A780A" w:rsidP="003C104D">
      <w:pPr>
        <w:pStyle w:val="ListParagraph"/>
        <w:numPr>
          <w:ilvl w:val="0"/>
          <w:numId w:val="36"/>
        </w:numPr>
        <w:spacing w:after="0" w:line="240" w:lineRule="auto"/>
        <w:rPr>
          <w:vanish/>
        </w:rPr>
      </w:pPr>
    </w:p>
    <w:p w14:paraId="144A5D23" w14:textId="77777777" w:rsidR="002A780A" w:rsidRPr="002A780A" w:rsidRDefault="002A780A" w:rsidP="003C104D">
      <w:pPr>
        <w:pStyle w:val="ListParagraph"/>
        <w:numPr>
          <w:ilvl w:val="1"/>
          <w:numId w:val="36"/>
        </w:numPr>
        <w:spacing w:after="0" w:line="240" w:lineRule="auto"/>
        <w:rPr>
          <w:vanish/>
        </w:rPr>
      </w:pPr>
    </w:p>
    <w:p w14:paraId="738610EB" w14:textId="77777777" w:rsidR="002A780A" w:rsidRPr="002A780A" w:rsidRDefault="002A780A" w:rsidP="003C104D">
      <w:pPr>
        <w:pStyle w:val="ListParagraph"/>
        <w:numPr>
          <w:ilvl w:val="2"/>
          <w:numId w:val="36"/>
        </w:numPr>
        <w:spacing w:after="0" w:line="240" w:lineRule="auto"/>
        <w:rPr>
          <w:vanish/>
        </w:rPr>
      </w:pPr>
    </w:p>
    <w:p w14:paraId="572A40EE" w14:textId="37D73F0C" w:rsidR="001B0943" w:rsidRDefault="00D71BDE" w:rsidP="003C104D">
      <w:pPr>
        <w:spacing w:after="0" w:line="240" w:lineRule="auto"/>
      </w:pPr>
      <w:r w:rsidRPr="00D71BDE">
        <w:t>All information scoped within the request must be gathered by</w:t>
      </w:r>
      <w:r w:rsidRPr="00743230">
        <w:t xml:space="preserve"> </w:t>
      </w:r>
      <w:r w:rsidR="00A541F2">
        <w:t>the school.</w:t>
      </w:r>
      <w:r w:rsidR="002410C0">
        <w:t xml:space="preserve"> </w:t>
      </w:r>
      <w:r w:rsidRPr="00743230">
        <w:t>The information must be reviewed before disclosure.</w:t>
      </w:r>
    </w:p>
    <w:p w14:paraId="579A77D0" w14:textId="77777777" w:rsidR="000C047F" w:rsidRPr="00743230" w:rsidRDefault="000C047F" w:rsidP="003C104D">
      <w:pPr>
        <w:spacing w:after="0" w:line="240" w:lineRule="auto"/>
      </w:pPr>
    </w:p>
    <w:p w14:paraId="47DC2273" w14:textId="755CF901" w:rsidR="00DD547A" w:rsidRDefault="00DD547A" w:rsidP="003C104D">
      <w:pPr>
        <w:spacing w:after="0" w:line="240" w:lineRule="auto"/>
      </w:pPr>
      <w:r>
        <w:t>Third party information is that which relates to another individual. The DPA 2018 says that you do not have to comply with the request if it would mean disclosing information about another individual who can be identified from that information, except if:</w:t>
      </w:r>
    </w:p>
    <w:p w14:paraId="0AC98B76" w14:textId="77777777" w:rsidR="000C047F" w:rsidRDefault="000C047F" w:rsidP="003C104D">
      <w:pPr>
        <w:spacing w:after="0" w:line="240" w:lineRule="auto"/>
      </w:pPr>
    </w:p>
    <w:p w14:paraId="60AB58E0" w14:textId="77777777" w:rsidR="00DD547A" w:rsidRDefault="00DD547A" w:rsidP="003C104D">
      <w:pPr>
        <w:pStyle w:val="ListParagraph"/>
        <w:spacing w:after="0" w:line="240" w:lineRule="auto"/>
        <w:ind w:left="1440"/>
      </w:pPr>
      <w:r>
        <w:t>a) the other individual has consented to the disclosure; or</w:t>
      </w:r>
    </w:p>
    <w:p w14:paraId="77CB2D90" w14:textId="047AF904" w:rsidR="00DD547A" w:rsidRDefault="00DD547A" w:rsidP="003C104D">
      <w:pPr>
        <w:pStyle w:val="ListParagraph"/>
        <w:spacing w:after="0" w:line="240" w:lineRule="auto"/>
        <w:ind w:left="1440"/>
      </w:pPr>
      <w:r>
        <w:t xml:space="preserve">b) it is reasonable to comply with the request without that individual’s consent. </w:t>
      </w:r>
    </w:p>
    <w:p w14:paraId="7CAFB27E" w14:textId="77777777" w:rsidR="000C047F" w:rsidRDefault="000C047F" w:rsidP="003C104D">
      <w:pPr>
        <w:pStyle w:val="ListParagraph"/>
        <w:spacing w:after="0" w:line="240" w:lineRule="auto"/>
        <w:ind w:left="1440"/>
      </w:pPr>
    </w:p>
    <w:p w14:paraId="012A7639" w14:textId="4E47374E" w:rsidR="00DD547A" w:rsidRDefault="00DD547A" w:rsidP="003C104D">
      <w:pPr>
        <w:spacing w:after="0" w:line="240" w:lineRule="auto"/>
      </w:pPr>
      <w:r>
        <w:t xml:space="preserve">You cannot refuse to provide access to personal data about an individual simply because you obtained that data from a third party. </w:t>
      </w:r>
    </w:p>
    <w:p w14:paraId="1D218195" w14:textId="77777777" w:rsidR="007F19F9" w:rsidRDefault="007F19F9" w:rsidP="003C104D">
      <w:pPr>
        <w:spacing w:after="0" w:line="240" w:lineRule="auto"/>
      </w:pPr>
    </w:p>
    <w:p w14:paraId="72FBFC0E" w14:textId="37EEBE40" w:rsidR="009D2EBF" w:rsidRDefault="00524F80" w:rsidP="003C104D">
      <w:pPr>
        <w:spacing w:after="0" w:line="240" w:lineRule="auto"/>
      </w:pPr>
      <w:r w:rsidRPr="00532EA1">
        <w:t xml:space="preserve">Any information which </w:t>
      </w:r>
      <w:r w:rsidR="009C3854">
        <w:t>in the opinion of the education professional working with the</w:t>
      </w:r>
      <w:r w:rsidR="00EE42CF">
        <w:t xml:space="preserve">m consider </w:t>
      </w:r>
      <w:r w:rsidRPr="00532EA1">
        <w:t>may cause serious harm to the physical or mental</w:t>
      </w:r>
      <w:r w:rsidR="00532EA1" w:rsidRPr="00532EA1">
        <w:t xml:space="preserve"> </w:t>
      </w:r>
      <w:r w:rsidRPr="00532EA1">
        <w:t>health or emotional condition of the pupil or another should not be disclosed</w:t>
      </w:r>
      <w:r w:rsidR="00C266E7">
        <w:t xml:space="preserve">. </w:t>
      </w:r>
      <w:r w:rsidR="002B3D7A">
        <w:t>N</w:t>
      </w:r>
      <w:r w:rsidRPr="00532EA1">
        <w:t>or should information that would reveal that the child is at risk of abuse, or</w:t>
      </w:r>
      <w:r w:rsidR="00532EA1" w:rsidRPr="00532EA1">
        <w:t xml:space="preserve"> </w:t>
      </w:r>
      <w:r w:rsidRPr="00532EA1">
        <w:t>information relating to court proceedings</w:t>
      </w:r>
      <w:r w:rsidR="00603276" w:rsidRPr="00532EA1">
        <w:t>.</w:t>
      </w:r>
      <w:r w:rsidR="00603276">
        <w:t xml:space="preserve"> </w:t>
      </w:r>
      <w:r w:rsidR="007E0A9B">
        <w:t>Such information is exempt from disclosure.</w:t>
      </w:r>
      <w:r w:rsidR="009D2EBF">
        <w:t xml:space="preserve"> Exemptions from disclosure can be found in the Data Protection Act </w:t>
      </w:r>
      <w:hyperlink r:id="rId15" w:history="1">
        <w:r w:rsidR="009D2EBF" w:rsidRPr="00EF5181">
          <w:rPr>
            <w:rStyle w:val="Hyperlink"/>
          </w:rPr>
          <w:t>Schedule 2</w:t>
        </w:r>
      </w:hyperlink>
      <w:r w:rsidR="009D2EBF">
        <w:t xml:space="preserve"> and </w:t>
      </w:r>
      <w:hyperlink r:id="rId16" w:history="1">
        <w:r w:rsidR="009D2EBF" w:rsidRPr="005A205F">
          <w:rPr>
            <w:rStyle w:val="Hyperlink"/>
          </w:rPr>
          <w:t>Schedule 3</w:t>
        </w:r>
      </w:hyperlink>
      <w:r w:rsidR="009D2EBF">
        <w:t xml:space="preserve">.  More information can be found in the </w:t>
      </w:r>
      <w:hyperlink r:id="rId17" w:history="1">
        <w:r w:rsidR="009D2EBF" w:rsidRPr="00D825CE">
          <w:rPr>
            <w:rStyle w:val="Hyperlink"/>
          </w:rPr>
          <w:t>ICO detailed SAR Guidance.</w:t>
        </w:r>
      </w:hyperlink>
    </w:p>
    <w:p w14:paraId="62C40CEB" w14:textId="77777777" w:rsidR="000C047F" w:rsidRPr="00532EA1" w:rsidRDefault="000C047F" w:rsidP="003C104D">
      <w:pPr>
        <w:spacing w:after="0" w:line="240" w:lineRule="auto"/>
      </w:pPr>
    </w:p>
    <w:p w14:paraId="2ACC85A9" w14:textId="4F660D4B" w:rsidR="00743230" w:rsidRDefault="00D71BDE" w:rsidP="003C104D">
      <w:pPr>
        <w:spacing w:after="0" w:line="240" w:lineRule="auto"/>
      </w:pPr>
      <w:r>
        <w:t>Any necessary redactions should be made</w:t>
      </w:r>
      <w:r w:rsidR="000F45A6">
        <w:t>, either by using redaction software, or by blacking out the redaction</w:t>
      </w:r>
      <w:r w:rsidR="00603276">
        <w:t xml:space="preserve">. </w:t>
      </w:r>
      <w:r w:rsidR="00524F80" w:rsidRPr="00532EA1">
        <w:t>Where redaction (information blacked out/removed) has taken place then a full copy of the information provided should be retained in order to establish, if a complaint is made, what was redacted and why</w:t>
      </w:r>
      <w:r w:rsidR="00603276" w:rsidRPr="00532EA1">
        <w:t xml:space="preserve">. </w:t>
      </w:r>
      <w:r w:rsidR="00524F80" w:rsidRPr="00532EA1">
        <w:t>Information disclosed should be clear, thus any codes or technical terms will need to be clarified and explained. If information contained within the disclosure is difficult to read or illegible, then it should be retyped</w:t>
      </w:r>
      <w:r w:rsidR="00603276" w:rsidRPr="00532EA1">
        <w:t>.</w:t>
      </w:r>
      <w:r w:rsidR="00603276">
        <w:t xml:space="preserve"> </w:t>
      </w:r>
      <w:r>
        <w:t>If redactions are made by using a black marker pen, it is advisable to re-copy the information so that it cannot be seen under the blacking out.</w:t>
      </w:r>
      <w:r w:rsidR="00CB5F7F">
        <w:t xml:space="preserve"> You must explain the exemptions relied on to withhold information</w:t>
      </w:r>
      <w:r w:rsidR="00AA5CBA">
        <w:t xml:space="preserve"> (see exemption glossary in </w:t>
      </w:r>
      <w:hyperlink w:anchor="AppA" w:history="1">
        <w:r w:rsidR="00AA5CBA" w:rsidRPr="00AA5CBA">
          <w:rPr>
            <w:rStyle w:val="Hyperlink"/>
          </w:rPr>
          <w:t>Appendix A</w:t>
        </w:r>
      </w:hyperlink>
      <w:r w:rsidR="00AA5CBA">
        <w:t>)</w:t>
      </w:r>
      <w:r w:rsidR="00CB5F7F">
        <w:t>.</w:t>
      </w:r>
    </w:p>
    <w:p w14:paraId="0656EB86" w14:textId="77777777" w:rsidR="000C047F" w:rsidRDefault="000C047F" w:rsidP="003C104D">
      <w:pPr>
        <w:spacing w:after="0" w:line="240" w:lineRule="auto"/>
      </w:pPr>
    </w:p>
    <w:p w14:paraId="1D23F108" w14:textId="1822DFAF" w:rsidR="00D71BDE" w:rsidRDefault="00D71BDE" w:rsidP="003C104D">
      <w:pPr>
        <w:spacing w:after="0" w:line="240" w:lineRule="auto"/>
      </w:pPr>
      <w:r>
        <w:t>A copy of the original information, an audit copy if possible and the client copy should be saved electronically in a secure location.</w:t>
      </w:r>
      <w:r w:rsidR="00D25731">
        <w:t xml:space="preserve"> </w:t>
      </w:r>
      <w:r>
        <w:t>The client copies should be released to the requestor as soon as possible, but</w:t>
      </w:r>
      <w:r w:rsidR="00337BAB">
        <w:t xml:space="preserve"> within the statutory timeframe (use the relevant form in </w:t>
      </w:r>
      <w:hyperlink w:anchor="AppA" w:history="1">
        <w:r w:rsidR="00337BAB" w:rsidRPr="002602A6">
          <w:rPr>
            <w:rStyle w:val="Hyperlink"/>
          </w:rPr>
          <w:t xml:space="preserve">Appendix </w:t>
        </w:r>
        <w:r w:rsidR="007E0A9B" w:rsidRPr="002602A6">
          <w:rPr>
            <w:rStyle w:val="Hyperlink"/>
          </w:rPr>
          <w:t>A</w:t>
        </w:r>
      </w:hyperlink>
      <w:r w:rsidR="00337BAB">
        <w:t>)</w:t>
      </w:r>
    </w:p>
    <w:p w14:paraId="405AA687" w14:textId="77777777" w:rsidR="00D25731" w:rsidRDefault="00D25731" w:rsidP="003C104D">
      <w:pPr>
        <w:spacing w:after="0" w:line="240" w:lineRule="auto"/>
      </w:pPr>
    </w:p>
    <w:p w14:paraId="5C73F3E1" w14:textId="6558F327" w:rsidR="00524F80" w:rsidRDefault="00524F80" w:rsidP="003C104D">
      <w:pPr>
        <w:spacing w:after="0" w:line="240" w:lineRule="auto"/>
      </w:pPr>
      <w:r w:rsidRPr="00532EA1">
        <w:t xml:space="preserve">Information can be provided at the school with a member of staff on hand to help and explain matters if </w:t>
      </w:r>
      <w:r w:rsidR="009D00C9" w:rsidRPr="00532EA1">
        <w:t>requested or</w:t>
      </w:r>
      <w:r w:rsidRPr="00532EA1">
        <w:t xml:space="preserve"> provided at </w:t>
      </w:r>
      <w:r w:rsidR="00430358" w:rsidRPr="00532EA1">
        <w:t>face-to-face</w:t>
      </w:r>
      <w:r w:rsidRPr="00532EA1">
        <w:t xml:space="preserve"> handover.</w:t>
      </w:r>
      <w:r w:rsidR="002A6D50">
        <w:t xml:space="preserve"> </w:t>
      </w:r>
      <w:proofErr w:type="gramStart"/>
      <w:r w:rsidR="002A6D50">
        <w:t>Alternatively</w:t>
      </w:r>
      <w:proofErr w:type="gramEnd"/>
      <w:r w:rsidR="002A6D50">
        <w:t xml:space="preserve"> you can disclose </w:t>
      </w:r>
      <w:r w:rsidR="002B558C">
        <w:t xml:space="preserve">electronically, for example </w:t>
      </w:r>
      <w:r w:rsidR="002A6D50">
        <w:t>through secure (encrypted) email</w:t>
      </w:r>
      <w:r w:rsidR="002B558C">
        <w:t xml:space="preserve"> or secure file transfer</w:t>
      </w:r>
      <w:r w:rsidR="00752465">
        <w:t>.</w:t>
      </w:r>
      <w:r w:rsidR="002B558C">
        <w:t xml:space="preserve"> </w:t>
      </w:r>
    </w:p>
    <w:p w14:paraId="69A29239" w14:textId="77777777" w:rsidR="00D25731" w:rsidRPr="00532EA1" w:rsidRDefault="00D25731" w:rsidP="003C104D">
      <w:pPr>
        <w:spacing w:after="0" w:line="240" w:lineRule="auto"/>
      </w:pPr>
    </w:p>
    <w:p w14:paraId="06C800DB" w14:textId="77777777" w:rsidR="00524F80" w:rsidRPr="00886098" w:rsidRDefault="00524F80" w:rsidP="003C104D">
      <w:pPr>
        <w:spacing w:after="0" w:line="240" w:lineRule="auto"/>
      </w:pPr>
      <w:r w:rsidRPr="00886098">
        <w:t>The views of the applicant should be taken into account when considering the</w:t>
      </w:r>
      <w:r w:rsidR="00532EA1" w:rsidRPr="00886098">
        <w:t xml:space="preserve"> </w:t>
      </w:r>
      <w:r w:rsidRPr="00886098">
        <w:t xml:space="preserve">method of delivery. If postal systems have to be used then </w:t>
      </w:r>
      <w:r w:rsidR="007E0A9B" w:rsidRPr="00886098">
        <w:t>special delivery</w:t>
      </w:r>
      <w:r w:rsidRPr="00886098">
        <w:t xml:space="preserve"> mail must be used.</w:t>
      </w:r>
    </w:p>
    <w:p w14:paraId="0CEC34D5" w14:textId="77777777" w:rsidR="00325745" w:rsidRPr="00886098" w:rsidRDefault="00325745" w:rsidP="003C104D">
      <w:pPr>
        <w:spacing w:after="0" w:line="240" w:lineRule="auto"/>
      </w:pPr>
    </w:p>
    <w:p w14:paraId="6BCCF2F4" w14:textId="63697B03" w:rsidR="00325745" w:rsidRPr="00886098" w:rsidRDefault="00325745" w:rsidP="00325745">
      <w:pPr>
        <w:pStyle w:val="Heading1"/>
        <w:numPr>
          <w:ilvl w:val="0"/>
          <w:numId w:val="36"/>
        </w:numPr>
        <w:spacing w:before="0" w:line="240" w:lineRule="auto"/>
      </w:pPr>
      <w:bookmarkStart w:id="11" w:name="_Toc196404912"/>
      <w:r w:rsidRPr="00886098">
        <w:t>Handling Complaints</w:t>
      </w:r>
      <w:bookmarkEnd w:id="11"/>
    </w:p>
    <w:p w14:paraId="348651F8" w14:textId="77777777" w:rsidR="0005330A" w:rsidRPr="00886098" w:rsidRDefault="0005330A" w:rsidP="0005330A">
      <w:pPr>
        <w:spacing w:after="0" w:line="240" w:lineRule="auto"/>
      </w:pPr>
    </w:p>
    <w:p w14:paraId="3F41304C" w14:textId="6E4648AD" w:rsidR="0005330A" w:rsidRPr="00886098" w:rsidRDefault="00FF51A9" w:rsidP="0005330A">
      <w:pPr>
        <w:spacing w:after="0" w:line="240" w:lineRule="auto"/>
      </w:pPr>
      <w:r w:rsidRPr="00886098">
        <w:t xml:space="preserve">If you receive a complaint about a disclosure made under SAR you must review how you </w:t>
      </w:r>
      <w:r w:rsidR="00D56478" w:rsidRPr="00886098">
        <w:t>handled</w:t>
      </w:r>
      <w:r w:rsidRPr="00886098">
        <w:t xml:space="preserve"> the request</w:t>
      </w:r>
      <w:r w:rsidR="00D56478" w:rsidRPr="00886098">
        <w:t xml:space="preserve">, taking into account any specific concerns from the requester. </w:t>
      </w:r>
    </w:p>
    <w:p w14:paraId="6C0B6FAF" w14:textId="77777777" w:rsidR="00D56478" w:rsidRPr="00886098" w:rsidRDefault="00D56478" w:rsidP="0005330A">
      <w:pPr>
        <w:spacing w:after="0" w:line="240" w:lineRule="auto"/>
      </w:pPr>
    </w:p>
    <w:p w14:paraId="1F7DE3C0" w14:textId="77777777" w:rsidR="00F21D36" w:rsidRPr="00886098" w:rsidRDefault="00D56478" w:rsidP="0005330A">
      <w:pPr>
        <w:spacing w:after="0" w:line="240" w:lineRule="auto"/>
      </w:pPr>
      <w:r w:rsidRPr="00886098">
        <w:t>For a disclosure to be fully compliant it must be</w:t>
      </w:r>
      <w:r w:rsidR="00F21D36" w:rsidRPr="00886098">
        <w:t>:</w:t>
      </w:r>
    </w:p>
    <w:p w14:paraId="5C076296" w14:textId="6DAAB5D8" w:rsidR="00BA6CDB" w:rsidRPr="00886098" w:rsidRDefault="00D56478" w:rsidP="003F6B97">
      <w:pPr>
        <w:pStyle w:val="ListParagraph"/>
        <w:numPr>
          <w:ilvl w:val="0"/>
          <w:numId w:val="42"/>
        </w:numPr>
        <w:spacing w:after="0" w:line="240" w:lineRule="auto"/>
      </w:pPr>
      <w:r w:rsidRPr="00886098">
        <w:t>made within the statutory timeframe</w:t>
      </w:r>
      <w:r w:rsidR="007602C1" w:rsidRPr="00886098">
        <w:t xml:space="preserve"> one month </w:t>
      </w:r>
      <w:r w:rsidR="00A206BB" w:rsidRPr="00886098">
        <w:t>f</w:t>
      </w:r>
      <w:r w:rsidR="007602C1" w:rsidRPr="00886098">
        <w:t xml:space="preserve">or a standard SAR and three months for a complex SAR. You must have made the requester aware before the first month has elapsed if you are claiming the additional time for a complex SAR. </w:t>
      </w:r>
    </w:p>
    <w:p w14:paraId="472C1961" w14:textId="29E06F61" w:rsidR="00FD6A63" w:rsidRPr="00886098" w:rsidRDefault="003A5DCC" w:rsidP="003F6B97">
      <w:pPr>
        <w:pStyle w:val="ListParagraph"/>
        <w:numPr>
          <w:ilvl w:val="0"/>
          <w:numId w:val="42"/>
        </w:numPr>
        <w:spacing w:after="0" w:line="240" w:lineRule="auto"/>
      </w:pPr>
      <w:r>
        <w:t>provided</w:t>
      </w:r>
      <w:r w:rsidR="00FD6A63" w:rsidRPr="00886098">
        <w:t xml:space="preserve"> securely</w:t>
      </w:r>
    </w:p>
    <w:p w14:paraId="6096A39C" w14:textId="77777777" w:rsidR="00BA6CDB" w:rsidRPr="00886098" w:rsidRDefault="007602C1" w:rsidP="00F21D36">
      <w:pPr>
        <w:pStyle w:val="ListParagraph"/>
        <w:numPr>
          <w:ilvl w:val="0"/>
          <w:numId w:val="42"/>
        </w:numPr>
        <w:spacing w:after="0" w:line="240" w:lineRule="auto"/>
      </w:pPr>
      <w:r w:rsidRPr="00886098">
        <w:t>easy to access</w:t>
      </w:r>
      <w:r w:rsidR="00970D8E" w:rsidRPr="00886098">
        <w:t xml:space="preserve"> and retain in a permanent form</w:t>
      </w:r>
    </w:p>
    <w:p w14:paraId="7FF7C7CB" w14:textId="77777777" w:rsidR="000808D3" w:rsidRPr="00886098" w:rsidRDefault="00BA6CDB" w:rsidP="00F21D36">
      <w:pPr>
        <w:pStyle w:val="ListParagraph"/>
        <w:numPr>
          <w:ilvl w:val="0"/>
          <w:numId w:val="42"/>
        </w:numPr>
        <w:spacing w:after="0" w:line="240" w:lineRule="auto"/>
      </w:pPr>
      <w:r w:rsidRPr="00886098">
        <w:t>contain the supplementary information</w:t>
      </w:r>
      <w:r w:rsidR="000808D3" w:rsidRPr="00886098">
        <w:t xml:space="preserve"> (see section 4)</w:t>
      </w:r>
    </w:p>
    <w:p w14:paraId="3FFCF315" w14:textId="77777777" w:rsidR="00CB5A09" w:rsidRPr="00886098" w:rsidRDefault="00CB5A09" w:rsidP="00F21D36">
      <w:pPr>
        <w:pStyle w:val="ListParagraph"/>
        <w:numPr>
          <w:ilvl w:val="0"/>
          <w:numId w:val="42"/>
        </w:numPr>
        <w:spacing w:after="0" w:line="240" w:lineRule="auto"/>
      </w:pPr>
      <w:r w:rsidRPr="00886098">
        <w:t>include all the requested information unless an exemption applies</w:t>
      </w:r>
    </w:p>
    <w:p w14:paraId="0A4F0B34" w14:textId="43646283" w:rsidR="00FD6A63" w:rsidRPr="00886098" w:rsidRDefault="00DA4C09" w:rsidP="00F21D36">
      <w:pPr>
        <w:pStyle w:val="ListParagraph"/>
        <w:numPr>
          <w:ilvl w:val="0"/>
          <w:numId w:val="42"/>
        </w:numPr>
        <w:spacing w:after="0" w:line="240" w:lineRule="auto"/>
      </w:pPr>
      <w:r w:rsidRPr="00886098">
        <w:t xml:space="preserve">contain an </w:t>
      </w:r>
      <w:r w:rsidR="00CB5A09" w:rsidRPr="00886098">
        <w:t>explan</w:t>
      </w:r>
      <w:r w:rsidRPr="00886098">
        <w:t>ation</w:t>
      </w:r>
      <w:r w:rsidR="00CB5A09" w:rsidRPr="00886098">
        <w:t xml:space="preserve"> any exemptions applied </w:t>
      </w:r>
      <w:r w:rsidR="00FD6A63" w:rsidRPr="00886098">
        <w:t>in</w:t>
      </w:r>
      <w:r w:rsidR="00CB5A09" w:rsidRPr="00886098">
        <w:t xml:space="preserve"> your disclosure</w:t>
      </w:r>
    </w:p>
    <w:p w14:paraId="6BEF7349" w14:textId="77777777" w:rsidR="00DA4C09" w:rsidRPr="00886098" w:rsidRDefault="00DA4C09" w:rsidP="00DA4C09">
      <w:pPr>
        <w:spacing w:after="0" w:line="240" w:lineRule="auto"/>
      </w:pPr>
    </w:p>
    <w:p w14:paraId="18D7CADD" w14:textId="7B5D4D28" w:rsidR="00DA4C09" w:rsidRPr="00886098" w:rsidRDefault="00DA4C09" w:rsidP="00DA4C09">
      <w:pPr>
        <w:spacing w:after="0" w:line="240" w:lineRule="auto"/>
      </w:pPr>
      <w:r w:rsidRPr="00886098">
        <w:t>If IGS have</w:t>
      </w:r>
      <w:r w:rsidR="00541718" w:rsidRPr="00886098">
        <w:t xml:space="preserve"> redacted the disclosure you can discuss any complaint with them.</w:t>
      </w:r>
    </w:p>
    <w:p w14:paraId="74F777E8" w14:textId="77777777" w:rsidR="00541718" w:rsidRPr="00886098" w:rsidRDefault="00541718" w:rsidP="00DA4C09">
      <w:pPr>
        <w:spacing w:after="0" w:line="240" w:lineRule="auto"/>
      </w:pPr>
    </w:p>
    <w:p w14:paraId="4284CE44" w14:textId="7B41BFB3" w:rsidR="00524F80" w:rsidRPr="00532EA1" w:rsidRDefault="00541718" w:rsidP="003C104D">
      <w:pPr>
        <w:spacing w:after="0" w:line="240" w:lineRule="auto"/>
      </w:pPr>
      <w:r w:rsidRPr="00886098">
        <w:t xml:space="preserve">You must provide a response to the </w:t>
      </w:r>
      <w:r w:rsidR="00D56F8F" w:rsidRPr="00886098">
        <w:t>complainant</w:t>
      </w:r>
      <w:r w:rsidRPr="00886098">
        <w:t>, w</w:t>
      </w:r>
      <w:r w:rsidR="006702AD" w:rsidRPr="00886098">
        <w:t>he</w:t>
      </w:r>
      <w:r w:rsidRPr="00886098">
        <w:t>ther upholding the complaint and providing a resolution, o</w:t>
      </w:r>
      <w:r w:rsidR="005D1A71" w:rsidRPr="00886098">
        <w:t xml:space="preserve">r advising you have </w:t>
      </w:r>
      <w:r w:rsidR="006C1C60" w:rsidRPr="00886098">
        <w:t xml:space="preserve">fully </w:t>
      </w:r>
      <w:r w:rsidR="005D1A71" w:rsidRPr="00886098">
        <w:t>complied with the law</w:t>
      </w:r>
      <w:r w:rsidR="00850449" w:rsidRPr="00886098">
        <w:t>.</w:t>
      </w:r>
      <w:r w:rsidR="006C1C60" w:rsidRPr="00886098">
        <w:t xml:space="preserve">  I</w:t>
      </w:r>
      <w:r w:rsidR="00826B34" w:rsidRPr="00886098">
        <w:t xml:space="preserve">f </w:t>
      </w:r>
      <w:r w:rsidR="005D1A71" w:rsidRPr="00886098">
        <w:t xml:space="preserve">they </w:t>
      </w:r>
      <w:r w:rsidR="00826B34" w:rsidRPr="00886098">
        <w:t xml:space="preserve">remain </w:t>
      </w:r>
      <w:proofErr w:type="gramStart"/>
      <w:r w:rsidR="00826B34" w:rsidRPr="00886098">
        <w:t>dissatisfied</w:t>
      </w:r>
      <w:proofErr w:type="gramEnd"/>
      <w:r w:rsidR="00826B34" w:rsidRPr="00886098">
        <w:t xml:space="preserve"> </w:t>
      </w:r>
      <w:r w:rsidR="005D1A71" w:rsidRPr="00886098">
        <w:t>the</w:t>
      </w:r>
      <w:r w:rsidR="00826B34" w:rsidRPr="00886098">
        <w:t>y are able</w:t>
      </w:r>
      <w:r w:rsidR="006702AD" w:rsidRPr="00886098">
        <w:t xml:space="preserve"> to ask the</w:t>
      </w:r>
      <w:r w:rsidR="005D1A71" w:rsidRPr="00886098">
        <w:t xml:space="preserve"> ICO </w:t>
      </w:r>
      <w:r w:rsidR="006702AD" w:rsidRPr="00886098">
        <w:t xml:space="preserve">to review </w:t>
      </w:r>
      <w:r w:rsidR="006C1C60" w:rsidRPr="00886098">
        <w:t>y</w:t>
      </w:r>
      <w:r w:rsidR="006702AD" w:rsidRPr="00886098">
        <w:t>our decision</w:t>
      </w:r>
      <w:r w:rsidR="005D1A71" w:rsidRPr="00886098">
        <w:t>.</w:t>
      </w:r>
      <w:r w:rsidR="00886656" w:rsidRPr="00886098">
        <w:t xml:space="preserve"> The c</w:t>
      </w:r>
      <w:r w:rsidR="00524F80" w:rsidRPr="00886098">
        <w:t xml:space="preserve">ontact details </w:t>
      </w:r>
      <w:r w:rsidR="00886656" w:rsidRPr="00886098">
        <w:t xml:space="preserve">for the ICO </w:t>
      </w:r>
      <w:r w:rsidR="007E0A9B" w:rsidRPr="00886098">
        <w:t>must</w:t>
      </w:r>
      <w:r w:rsidR="00524F80" w:rsidRPr="00886098">
        <w:t xml:space="preserve"> be provided with the disclosure information</w:t>
      </w:r>
      <w:r w:rsidR="00886656" w:rsidRPr="00886098">
        <w:t xml:space="preserve"> and complaint response</w:t>
      </w:r>
      <w:r w:rsidR="00524F80" w:rsidRPr="00886098">
        <w:t>.</w:t>
      </w:r>
    </w:p>
    <w:p w14:paraId="637805D2" w14:textId="77777777" w:rsidR="00524F80" w:rsidRDefault="00524F80" w:rsidP="003C104D">
      <w:pPr>
        <w:pStyle w:val="ListParagraph"/>
        <w:spacing w:after="0" w:line="240" w:lineRule="auto"/>
        <w:ind w:left="1440"/>
      </w:pPr>
    </w:p>
    <w:p w14:paraId="4E69401C" w14:textId="77777777" w:rsidR="00D224A8" w:rsidRDefault="00D224A8" w:rsidP="003C104D">
      <w:pPr>
        <w:pStyle w:val="Heading1"/>
        <w:numPr>
          <w:ilvl w:val="0"/>
          <w:numId w:val="36"/>
        </w:numPr>
        <w:spacing w:before="0" w:line="240" w:lineRule="auto"/>
      </w:pPr>
      <w:bookmarkStart w:id="12" w:name="_Toc196404913"/>
      <w:r>
        <w:t>Advice and Support</w:t>
      </w:r>
      <w:bookmarkEnd w:id="12"/>
    </w:p>
    <w:p w14:paraId="463F29E8" w14:textId="77777777" w:rsidR="00D224A8" w:rsidRDefault="00D224A8" w:rsidP="003C104D">
      <w:pPr>
        <w:spacing w:after="0" w:line="240" w:lineRule="auto"/>
        <w:ind w:left="360"/>
      </w:pPr>
    </w:p>
    <w:p w14:paraId="0169E6EA" w14:textId="09380883" w:rsidR="00743230" w:rsidRPr="00D25731" w:rsidRDefault="00D224A8" w:rsidP="003C104D">
      <w:pPr>
        <w:spacing w:after="0" w:line="240" w:lineRule="auto"/>
        <w:rPr>
          <w:color w:val="FF0000"/>
        </w:rPr>
      </w:pPr>
      <w:r>
        <w:t xml:space="preserve">If you have any issues over the clarity of these procedures, how they should be applied in practice, require advice about exemptions from the requirements or have any suggestions for amendments, please contact </w:t>
      </w:r>
      <w:r w:rsidR="007E0A9B" w:rsidRPr="007E0A9B">
        <w:t>your Data Protection Officer</w:t>
      </w:r>
      <w:r w:rsidR="00D25731">
        <w:t xml:space="preserve">. </w:t>
      </w:r>
      <w:r w:rsidR="00743230" w:rsidRPr="006332E6">
        <w:t xml:space="preserve">For more information and advice on processing subject access requests, please go to </w:t>
      </w:r>
      <w:hyperlink r:id="rId18" w:history="1">
        <w:r w:rsidR="00743230" w:rsidRPr="00395C9B">
          <w:rPr>
            <w:rStyle w:val="Hyperlink"/>
          </w:rPr>
          <w:t>www.ico.org.uk</w:t>
        </w:r>
      </w:hyperlink>
    </w:p>
    <w:p w14:paraId="3B7B4B86" w14:textId="77777777" w:rsidR="00D224A8" w:rsidRPr="00D224A8" w:rsidRDefault="00D224A8" w:rsidP="003C104D">
      <w:pPr>
        <w:spacing w:after="0" w:line="240" w:lineRule="auto"/>
      </w:pPr>
    </w:p>
    <w:p w14:paraId="4C10B781" w14:textId="77777777" w:rsidR="009264C8" w:rsidRDefault="00142418" w:rsidP="003C104D">
      <w:pPr>
        <w:pStyle w:val="Heading1"/>
        <w:numPr>
          <w:ilvl w:val="0"/>
          <w:numId w:val="36"/>
        </w:numPr>
        <w:spacing w:before="0" w:line="240" w:lineRule="auto"/>
      </w:pPr>
      <w:bookmarkStart w:id="13" w:name="_Toc196404914"/>
      <w:r w:rsidRPr="00142418">
        <w:t>Breach Statement</w:t>
      </w:r>
      <w:bookmarkEnd w:id="13"/>
    </w:p>
    <w:p w14:paraId="3A0FF5F2" w14:textId="77777777" w:rsidR="00880CEF" w:rsidRDefault="00880CEF" w:rsidP="003C104D">
      <w:pPr>
        <w:pStyle w:val="NoSpacing"/>
        <w:ind w:left="284"/>
        <w:rPr>
          <w:lang w:eastAsia="en-US"/>
        </w:rPr>
      </w:pPr>
    </w:p>
    <w:p w14:paraId="629BC654" w14:textId="77777777" w:rsidR="00142418" w:rsidRDefault="00D224A8" w:rsidP="003C104D">
      <w:pPr>
        <w:pStyle w:val="NoSpacing"/>
        <w:rPr>
          <w:lang w:eastAsia="en-US"/>
        </w:rPr>
      </w:pPr>
      <w:r>
        <w:rPr>
          <w:lang w:eastAsia="en-US"/>
        </w:rPr>
        <w:t>A breach</w:t>
      </w:r>
      <w:r w:rsidR="00142418">
        <w:rPr>
          <w:lang w:eastAsia="en-US"/>
        </w:rPr>
        <w:t xml:space="preserve"> of </w:t>
      </w:r>
      <w:r>
        <w:rPr>
          <w:lang w:eastAsia="en-US"/>
        </w:rPr>
        <w:t xml:space="preserve">this procedure is a breach of Information Policy. Breaches </w:t>
      </w:r>
      <w:r w:rsidR="00142418" w:rsidRPr="00552A9E">
        <w:rPr>
          <w:lang w:eastAsia="en-US"/>
        </w:rPr>
        <w:t xml:space="preserve">will be investigated and may result in disciplinary action. Serious breaches of </w:t>
      </w:r>
      <w:r w:rsidR="00142418">
        <w:rPr>
          <w:lang w:eastAsia="en-US"/>
        </w:rPr>
        <w:t>Policy</w:t>
      </w:r>
      <w:r w:rsidR="00142418" w:rsidRPr="00552A9E">
        <w:rPr>
          <w:lang w:eastAsia="en-US"/>
        </w:rPr>
        <w:t xml:space="preserve"> may be considered gross misconduct and res</w:t>
      </w:r>
      <w:r w:rsidR="00142418">
        <w:rPr>
          <w:lang w:eastAsia="en-US"/>
        </w:rPr>
        <w:t>ult in dismissal without notice, or legal action being taken against you.</w:t>
      </w:r>
    </w:p>
    <w:p w14:paraId="5630AD66" w14:textId="77777777" w:rsidR="004911BC" w:rsidRDefault="004911BC" w:rsidP="003C104D">
      <w:pPr>
        <w:spacing w:after="160" w:line="240" w:lineRule="auto"/>
        <w:ind w:left="284"/>
      </w:pPr>
    </w:p>
    <w:p w14:paraId="51B10B07" w14:textId="77777777" w:rsidR="006C1C60" w:rsidRDefault="006C1C60" w:rsidP="00164B17">
      <w:pPr>
        <w:spacing w:after="160" w:line="240" w:lineRule="auto"/>
      </w:pPr>
    </w:p>
    <w:p w14:paraId="1D6903EF" w14:textId="77777777" w:rsidR="009673E7" w:rsidRDefault="009673E7" w:rsidP="00164B17">
      <w:pPr>
        <w:spacing w:after="160" w:line="240" w:lineRule="auto"/>
      </w:pPr>
    </w:p>
    <w:p w14:paraId="0E7E622B" w14:textId="77777777" w:rsidR="009673E7" w:rsidRDefault="009673E7" w:rsidP="00164B17">
      <w:pPr>
        <w:spacing w:after="160" w:line="240" w:lineRule="auto"/>
      </w:pPr>
    </w:p>
    <w:p w14:paraId="682B17C3" w14:textId="7FA880AB" w:rsidR="00882753" w:rsidRDefault="00DA622E" w:rsidP="003C104D">
      <w:pPr>
        <w:pStyle w:val="Heading1"/>
        <w:spacing w:line="240" w:lineRule="auto"/>
      </w:pPr>
      <w:bookmarkStart w:id="14" w:name="_Appendix_A:_Risk"/>
      <w:bookmarkStart w:id="15" w:name="_Appendix_C:_Incident"/>
      <w:bookmarkStart w:id="16" w:name="_Appendix_D:_Outcome"/>
      <w:bookmarkStart w:id="17" w:name="_Toc196404915"/>
      <w:bookmarkStart w:id="18" w:name="AppA"/>
      <w:bookmarkEnd w:id="14"/>
      <w:bookmarkEnd w:id="15"/>
      <w:bookmarkEnd w:id="16"/>
      <w:r>
        <w:lastRenderedPageBreak/>
        <w:t xml:space="preserve">Appendix </w:t>
      </w:r>
      <w:r w:rsidR="007E0A9B">
        <w:t>A</w:t>
      </w:r>
      <w:r>
        <w:t xml:space="preserve">: </w:t>
      </w:r>
      <w:r w:rsidR="007E6862">
        <w:t>Standard Responses</w:t>
      </w:r>
      <w:bookmarkEnd w:id="17"/>
      <w:r>
        <w:t xml:space="preserve"> </w:t>
      </w:r>
    </w:p>
    <w:bookmarkEnd w:id="18"/>
    <w:p w14:paraId="7E5D2EA2" w14:textId="57D2E946" w:rsidR="008514FC" w:rsidRDefault="008514FC" w:rsidP="008514FC"/>
    <w:tbl>
      <w:tblPr>
        <w:tblStyle w:val="TableGrid"/>
        <w:tblW w:w="0" w:type="auto"/>
        <w:tblLook w:val="04A0" w:firstRow="1" w:lastRow="0" w:firstColumn="1" w:lastColumn="0" w:noHBand="0" w:noVBand="1"/>
      </w:tblPr>
      <w:tblGrid>
        <w:gridCol w:w="2689"/>
        <w:gridCol w:w="4819"/>
        <w:gridCol w:w="2404"/>
      </w:tblGrid>
      <w:tr w:rsidR="007429AF" w:rsidRPr="007429AF" w14:paraId="3B2458FD" w14:textId="77777777" w:rsidTr="007429AF">
        <w:tc>
          <w:tcPr>
            <w:tcW w:w="2689" w:type="dxa"/>
            <w:shd w:val="clear" w:color="auto" w:fill="E2EFD9" w:themeFill="accent6" w:themeFillTint="33"/>
          </w:tcPr>
          <w:p w14:paraId="37BCEE3B" w14:textId="3BE75E89" w:rsidR="007429AF" w:rsidRPr="007429AF" w:rsidRDefault="007429AF" w:rsidP="007429AF">
            <w:pPr>
              <w:spacing w:after="0"/>
              <w:rPr>
                <w:rFonts w:ascii="Arial" w:hAnsi="Arial" w:cs="Arial"/>
                <w:b/>
                <w:bCs/>
              </w:rPr>
            </w:pPr>
            <w:r w:rsidRPr="007429AF">
              <w:rPr>
                <w:rFonts w:ascii="Arial" w:hAnsi="Arial" w:cs="Arial"/>
                <w:b/>
                <w:bCs/>
              </w:rPr>
              <w:t>Response Type</w:t>
            </w:r>
          </w:p>
        </w:tc>
        <w:tc>
          <w:tcPr>
            <w:tcW w:w="4819" w:type="dxa"/>
            <w:shd w:val="clear" w:color="auto" w:fill="E2EFD9" w:themeFill="accent6" w:themeFillTint="33"/>
          </w:tcPr>
          <w:p w14:paraId="660C246C" w14:textId="107D7ABA" w:rsidR="007429AF" w:rsidRPr="007429AF" w:rsidRDefault="007429AF" w:rsidP="007429AF">
            <w:pPr>
              <w:spacing w:after="0"/>
              <w:rPr>
                <w:rFonts w:ascii="Arial" w:hAnsi="Arial" w:cs="Arial"/>
                <w:b/>
                <w:bCs/>
              </w:rPr>
            </w:pPr>
            <w:r w:rsidRPr="007429AF">
              <w:rPr>
                <w:rFonts w:ascii="Arial" w:hAnsi="Arial" w:cs="Arial"/>
                <w:b/>
                <w:bCs/>
              </w:rPr>
              <w:t>Explanatory note</w:t>
            </w:r>
          </w:p>
        </w:tc>
        <w:tc>
          <w:tcPr>
            <w:tcW w:w="2404" w:type="dxa"/>
            <w:shd w:val="clear" w:color="auto" w:fill="E2EFD9" w:themeFill="accent6" w:themeFillTint="33"/>
          </w:tcPr>
          <w:p w14:paraId="7ADE3F03" w14:textId="7A2A20A5" w:rsidR="007429AF" w:rsidRPr="007429AF" w:rsidRDefault="007429AF" w:rsidP="007429AF">
            <w:pPr>
              <w:spacing w:after="0"/>
              <w:rPr>
                <w:rFonts w:ascii="Arial" w:hAnsi="Arial" w:cs="Arial"/>
                <w:b/>
                <w:bCs/>
              </w:rPr>
            </w:pPr>
            <w:r w:rsidRPr="007429AF">
              <w:rPr>
                <w:rFonts w:ascii="Arial" w:hAnsi="Arial" w:cs="Arial"/>
                <w:b/>
                <w:bCs/>
              </w:rPr>
              <w:t>Embedded Document</w:t>
            </w:r>
          </w:p>
        </w:tc>
      </w:tr>
      <w:tr w:rsidR="007429AF" w:rsidRPr="007429AF" w14:paraId="7087483B" w14:textId="77777777" w:rsidTr="007429AF">
        <w:tc>
          <w:tcPr>
            <w:tcW w:w="2689" w:type="dxa"/>
            <w:vAlign w:val="center"/>
          </w:tcPr>
          <w:p w14:paraId="7C76C855" w14:textId="272D2296" w:rsidR="007429AF" w:rsidRPr="007429AF" w:rsidRDefault="007429AF" w:rsidP="007429AF">
            <w:pPr>
              <w:spacing w:after="0"/>
              <w:rPr>
                <w:rFonts w:ascii="Arial" w:hAnsi="Arial" w:cs="Arial"/>
              </w:rPr>
            </w:pPr>
            <w:r w:rsidRPr="005151B1">
              <w:rPr>
                <w:rFonts w:ascii="Arial" w:hAnsi="Arial" w:cs="Arial"/>
                <w:b/>
                <w:bCs/>
              </w:rPr>
              <w:t>Application Form</w:t>
            </w:r>
          </w:p>
        </w:tc>
        <w:tc>
          <w:tcPr>
            <w:tcW w:w="4819" w:type="dxa"/>
            <w:vAlign w:val="center"/>
          </w:tcPr>
          <w:p w14:paraId="73F070B1" w14:textId="02160BEC" w:rsidR="007429AF" w:rsidRPr="007429AF" w:rsidRDefault="007429AF" w:rsidP="007429AF">
            <w:pPr>
              <w:spacing w:after="0"/>
              <w:rPr>
                <w:rFonts w:ascii="Arial" w:hAnsi="Arial" w:cs="Arial"/>
              </w:rPr>
            </w:pPr>
            <w:r>
              <w:rPr>
                <w:rFonts w:ascii="Arial" w:hAnsi="Arial" w:cs="Arial"/>
              </w:rPr>
              <w:t>T</w:t>
            </w:r>
            <w:r w:rsidRPr="00EA580B">
              <w:rPr>
                <w:rFonts w:ascii="Arial" w:hAnsi="Arial" w:cs="Arial"/>
              </w:rPr>
              <w:t xml:space="preserve">o capture </w:t>
            </w:r>
            <w:proofErr w:type="gramStart"/>
            <w:r w:rsidRPr="00EA580B">
              <w:rPr>
                <w:rFonts w:ascii="Arial" w:hAnsi="Arial" w:cs="Arial"/>
              </w:rPr>
              <w:t>information</w:t>
            </w:r>
            <w:proofErr w:type="gramEnd"/>
            <w:r w:rsidRPr="00EA580B">
              <w:rPr>
                <w:rFonts w:ascii="Arial" w:hAnsi="Arial" w:cs="Arial"/>
              </w:rPr>
              <w:t xml:space="preserve"> you need in order to process a request, including asking for ID</w:t>
            </w:r>
          </w:p>
        </w:tc>
        <w:bookmarkStart w:id="19" w:name="_MON_1667048206"/>
        <w:bookmarkEnd w:id="19"/>
        <w:tc>
          <w:tcPr>
            <w:tcW w:w="2404" w:type="dxa"/>
            <w:vAlign w:val="center"/>
          </w:tcPr>
          <w:p w14:paraId="6A203467" w14:textId="770650B4" w:rsidR="007429AF" w:rsidRPr="007429AF" w:rsidRDefault="000A49A7" w:rsidP="00A52ABC">
            <w:pPr>
              <w:spacing w:after="0"/>
              <w:jc w:val="center"/>
              <w:rPr>
                <w:rFonts w:ascii="Arial" w:hAnsi="Arial" w:cs="Arial"/>
              </w:rPr>
            </w:pPr>
            <w:r>
              <w:rPr>
                <w:rFonts w:ascii="Arial" w:hAnsi="Arial" w:cs="Arial"/>
                <w:sz w:val="24"/>
                <w:szCs w:val="24"/>
                <w:lang w:eastAsia="en-US"/>
              </w:rPr>
              <w:object w:dxaOrig="1632" w:dyaOrig="1056" w14:anchorId="530F5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document: SAR Application Form" style="width:79.5pt;height:51pt" o:ole="">
                  <v:imagedata r:id="rId19" o:title=""/>
                </v:shape>
                <o:OLEObject Type="Embed" ProgID="Word.Document.12" ShapeID="_x0000_i1025" DrawAspect="Icon" ObjectID="_1829212963" r:id="rId20">
                  <o:FieldCodes>\s</o:FieldCodes>
                </o:OLEObject>
              </w:object>
            </w:r>
          </w:p>
        </w:tc>
      </w:tr>
      <w:tr w:rsidR="00BD7A15" w:rsidRPr="007429AF" w14:paraId="1DB74C7F" w14:textId="77777777" w:rsidTr="007429AF">
        <w:tc>
          <w:tcPr>
            <w:tcW w:w="2689" w:type="dxa"/>
            <w:vAlign w:val="center"/>
          </w:tcPr>
          <w:p w14:paraId="0E008CC3" w14:textId="6BB431F2" w:rsidR="00BD7A15" w:rsidRPr="005151B1" w:rsidRDefault="00BD7A15" w:rsidP="007429AF">
            <w:pPr>
              <w:spacing w:after="0"/>
              <w:rPr>
                <w:b/>
                <w:bCs/>
              </w:rPr>
            </w:pPr>
            <w:r w:rsidRPr="00BD7A15">
              <w:rPr>
                <w:rFonts w:ascii="Arial" w:hAnsi="Arial" w:cs="Arial"/>
                <w:b/>
                <w:bCs/>
              </w:rPr>
              <w:t>Background Information Form</w:t>
            </w:r>
          </w:p>
        </w:tc>
        <w:tc>
          <w:tcPr>
            <w:tcW w:w="4819" w:type="dxa"/>
            <w:vAlign w:val="center"/>
          </w:tcPr>
          <w:p w14:paraId="4624D295" w14:textId="014FA774" w:rsidR="00BD7A15" w:rsidRPr="00921503" w:rsidRDefault="00BD7A15" w:rsidP="007429AF">
            <w:pPr>
              <w:spacing w:after="0"/>
              <w:rPr>
                <w:rFonts w:ascii="Arial" w:hAnsi="Arial" w:cs="Arial"/>
              </w:rPr>
            </w:pPr>
            <w:r w:rsidRPr="00921503">
              <w:rPr>
                <w:rFonts w:ascii="Arial" w:hAnsi="Arial" w:cs="Arial"/>
              </w:rPr>
              <w:t xml:space="preserve">To </w:t>
            </w:r>
            <w:r w:rsidR="00921503">
              <w:rPr>
                <w:rFonts w:ascii="Arial" w:hAnsi="Arial" w:cs="Arial"/>
              </w:rPr>
              <w:t xml:space="preserve">be completed by the school to </w:t>
            </w:r>
            <w:r w:rsidRPr="00921503">
              <w:rPr>
                <w:rFonts w:ascii="Arial" w:hAnsi="Arial" w:cs="Arial"/>
              </w:rPr>
              <w:t xml:space="preserve">capture background information about the request to enable us to </w:t>
            </w:r>
            <w:r w:rsidR="00921503" w:rsidRPr="00921503">
              <w:rPr>
                <w:rFonts w:ascii="Arial" w:hAnsi="Arial" w:cs="Arial"/>
              </w:rPr>
              <w:t>make appropriate redactions</w:t>
            </w:r>
          </w:p>
        </w:tc>
        <w:bookmarkStart w:id="20" w:name="_MON_1707310447"/>
        <w:bookmarkEnd w:id="20"/>
        <w:tc>
          <w:tcPr>
            <w:tcW w:w="2404" w:type="dxa"/>
            <w:vAlign w:val="center"/>
          </w:tcPr>
          <w:p w14:paraId="0DAF6B62" w14:textId="34C9DE15" w:rsidR="00BD7A15" w:rsidRDefault="00C23899" w:rsidP="00A52ABC">
            <w:pPr>
              <w:spacing w:after="0"/>
              <w:jc w:val="center"/>
            </w:pPr>
            <w:r>
              <w:rPr>
                <w:rFonts w:ascii="Arial" w:hAnsi="Arial" w:cs="Arial"/>
                <w:sz w:val="24"/>
                <w:szCs w:val="24"/>
                <w:lang w:eastAsia="en-US"/>
              </w:rPr>
              <w:object w:dxaOrig="1508" w:dyaOrig="982" w14:anchorId="1D3015C2">
                <v:shape id="_x0000_i1026" type="#_x0000_t75" alt="Embedded SAR Background Information Form" style="width:1in;height:50.25pt" o:ole="">
                  <v:imagedata r:id="rId21" o:title=""/>
                </v:shape>
                <o:OLEObject Type="Embed" ProgID="Word.Document.12" ShapeID="_x0000_i1026" DrawAspect="Icon" ObjectID="_1829212964" r:id="rId22">
                  <o:FieldCodes>\s</o:FieldCodes>
                </o:OLEObject>
              </w:object>
            </w:r>
          </w:p>
        </w:tc>
      </w:tr>
      <w:tr w:rsidR="00894F32" w:rsidRPr="007429AF" w14:paraId="57374D58" w14:textId="77777777" w:rsidTr="007429AF">
        <w:tc>
          <w:tcPr>
            <w:tcW w:w="2689" w:type="dxa"/>
            <w:vAlign w:val="center"/>
          </w:tcPr>
          <w:p w14:paraId="01181AC6" w14:textId="75DC590D" w:rsidR="00894F32" w:rsidRPr="00BD7A15" w:rsidRDefault="00894F32" w:rsidP="007429AF">
            <w:pPr>
              <w:spacing w:after="0"/>
              <w:rPr>
                <w:b/>
                <w:bCs/>
              </w:rPr>
            </w:pPr>
            <w:r w:rsidRPr="0075410A">
              <w:rPr>
                <w:rFonts w:ascii="Arial" w:hAnsi="Arial" w:cs="Arial"/>
                <w:b/>
                <w:bCs/>
              </w:rPr>
              <w:t>Internal</w:t>
            </w:r>
            <w:r w:rsidR="0075410A" w:rsidRPr="0075410A">
              <w:rPr>
                <w:rFonts w:ascii="Arial" w:hAnsi="Arial" w:cs="Arial"/>
                <w:b/>
                <w:bCs/>
              </w:rPr>
              <w:t xml:space="preserve"> Request for Information</w:t>
            </w:r>
          </w:p>
        </w:tc>
        <w:tc>
          <w:tcPr>
            <w:tcW w:w="4819" w:type="dxa"/>
            <w:vAlign w:val="center"/>
          </w:tcPr>
          <w:p w14:paraId="14C7D54E" w14:textId="0EA8412B" w:rsidR="00894F32" w:rsidRPr="00921503" w:rsidRDefault="0075410A" w:rsidP="007429AF">
            <w:pPr>
              <w:spacing w:after="0"/>
            </w:pPr>
            <w:r w:rsidRPr="00CD2A46">
              <w:rPr>
                <w:rFonts w:ascii="Arial" w:hAnsi="Arial" w:cs="Arial"/>
              </w:rPr>
              <w:t xml:space="preserve">Request to internal staff for data </w:t>
            </w:r>
            <w:r w:rsidR="00244489">
              <w:rPr>
                <w:rFonts w:ascii="Arial" w:hAnsi="Arial" w:cs="Arial"/>
              </w:rPr>
              <w:t xml:space="preserve">subject to a SAR </w:t>
            </w:r>
            <w:r w:rsidRPr="00CD2A46">
              <w:rPr>
                <w:rFonts w:ascii="Arial" w:hAnsi="Arial" w:cs="Arial"/>
              </w:rPr>
              <w:t xml:space="preserve">held </w:t>
            </w:r>
            <w:r w:rsidR="00CD2A46" w:rsidRPr="00CD2A46">
              <w:rPr>
                <w:rFonts w:ascii="Arial" w:hAnsi="Arial" w:cs="Arial"/>
              </w:rPr>
              <w:t xml:space="preserve">by them </w:t>
            </w:r>
            <w:r w:rsidRPr="00CD2A46">
              <w:rPr>
                <w:rFonts w:ascii="Arial" w:hAnsi="Arial" w:cs="Arial"/>
              </w:rPr>
              <w:t>outside the school main systems</w:t>
            </w:r>
            <w:r w:rsidR="00CD2A46">
              <w:rPr>
                <w:rFonts w:ascii="Arial" w:hAnsi="Arial" w:cs="Arial"/>
              </w:rPr>
              <w:t xml:space="preserve"> </w:t>
            </w:r>
          </w:p>
        </w:tc>
        <w:bookmarkStart w:id="21" w:name="_MON_1771853391"/>
        <w:bookmarkEnd w:id="21"/>
        <w:tc>
          <w:tcPr>
            <w:tcW w:w="2404" w:type="dxa"/>
            <w:vAlign w:val="center"/>
          </w:tcPr>
          <w:p w14:paraId="514ECDBB" w14:textId="43FAC25A" w:rsidR="00894F32" w:rsidRDefault="00A90B7E" w:rsidP="00A52ABC">
            <w:pPr>
              <w:spacing w:after="0"/>
              <w:jc w:val="center"/>
            </w:pPr>
            <w:r>
              <w:rPr>
                <w:rFonts w:ascii="Arial" w:hAnsi="Arial" w:cs="Arial"/>
                <w:sz w:val="24"/>
                <w:szCs w:val="24"/>
                <w:lang w:eastAsia="en-US"/>
              </w:rPr>
              <w:object w:dxaOrig="1508" w:dyaOrig="982" w14:anchorId="02C538D3">
                <v:shape id="_x0000_i1027" type="#_x0000_t75" alt="Internal Request for Information for SAR" style="width:1in;height:50.25pt" o:ole="">
                  <v:imagedata r:id="rId23" o:title=""/>
                </v:shape>
                <o:OLEObject Type="Embed" ProgID="Word.Document.12" ShapeID="_x0000_i1027" DrawAspect="Icon" ObjectID="_1829212965" r:id="rId24">
                  <o:FieldCodes>\s</o:FieldCodes>
                </o:OLEObject>
              </w:object>
            </w:r>
          </w:p>
        </w:tc>
      </w:tr>
      <w:tr w:rsidR="007429AF" w:rsidRPr="007429AF" w14:paraId="09E18034" w14:textId="77777777" w:rsidTr="007429AF">
        <w:tc>
          <w:tcPr>
            <w:tcW w:w="2689" w:type="dxa"/>
            <w:vAlign w:val="center"/>
          </w:tcPr>
          <w:p w14:paraId="10EAE018" w14:textId="0CDFA246" w:rsidR="007429AF" w:rsidRPr="007429AF" w:rsidRDefault="007429AF" w:rsidP="007429AF">
            <w:pPr>
              <w:spacing w:after="0"/>
              <w:rPr>
                <w:rFonts w:ascii="Arial" w:hAnsi="Arial" w:cs="Arial"/>
              </w:rPr>
            </w:pPr>
            <w:r w:rsidRPr="00DC5BF1">
              <w:rPr>
                <w:rFonts w:ascii="Arial" w:hAnsi="Arial" w:cs="Arial"/>
                <w:b/>
                <w:bCs/>
              </w:rPr>
              <w:t>Acknowledgement Letter</w:t>
            </w:r>
          </w:p>
        </w:tc>
        <w:tc>
          <w:tcPr>
            <w:tcW w:w="4819" w:type="dxa"/>
            <w:vAlign w:val="center"/>
          </w:tcPr>
          <w:p w14:paraId="1DA3B87C" w14:textId="3837A6E4" w:rsidR="007429AF" w:rsidRPr="007429AF" w:rsidRDefault="007429AF" w:rsidP="007429AF">
            <w:pPr>
              <w:spacing w:after="0"/>
              <w:rPr>
                <w:rFonts w:ascii="Arial" w:hAnsi="Arial" w:cs="Arial"/>
              </w:rPr>
            </w:pPr>
            <w:r>
              <w:rPr>
                <w:rFonts w:ascii="Arial" w:hAnsi="Arial" w:cs="Arial"/>
              </w:rPr>
              <w:t>T</w:t>
            </w:r>
            <w:r w:rsidRPr="006173F7">
              <w:rPr>
                <w:rFonts w:ascii="Arial" w:hAnsi="Arial" w:cs="Arial"/>
              </w:rPr>
              <w:t>o acknowledge that the request is underway, and that ID has been received and verified</w:t>
            </w:r>
          </w:p>
        </w:tc>
        <w:bookmarkStart w:id="22" w:name="_MON_1707309890"/>
        <w:bookmarkEnd w:id="22"/>
        <w:tc>
          <w:tcPr>
            <w:tcW w:w="2404" w:type="dxa"/>
            <w:vAlign w:val="center"/>
          </w:tcPr>
          <w:p w14:paraId="2CE936A1" w14:textId="77393132" w:rsidR="007429AF" w:rsidRPr="007429AF" w:rsidRDefault="00F95B3E" w:rsidP="00A52ABC">
            <w:pPr>
              <w:spacing w:after="0"/>
              <w:jc w:val="center"/>
              <w:rPr>
                <w:rFonts w:ascii="Arial" w:hAnsi="Arial" w:cs="Arial"/>
              </w:rPr>
            </w:pPr>
            <w:r>
              <w:rPr>
                <w:rFonts w:ascii="Arial" w:hAnsi="Arial" w:cs="Arial"/>
                <w:sz w:val="24"/>
                <w:szCs w:val="24"/>
                <w:lang w:eastAsia="en-US"/>
              </w:rPr>
              <w:object w:dxaOrig="1508" w:dyaOrig="982" w14:anchorId="0FE1FE4A">
                <v:shape id="_x0000_i1028" type="#_x0000_t75" alt="Embedded SAR acknowledgement Letter" style="width:1in;height:50.25pt" o:ole="">
                  <v:imagedata r:id="rId25" o:title=""/>
                </v:shape>
                <o:OLEObject Type="Embed" ProgID="Word.Document.12" ShapeID="_x0000_i1028" DrawAspect="Icon" ObjectID="_1829212966" r:id="rId26">
                  <o:FieldCodes>\s</o:FieldCodes>
                </o:OLEObject>
              </w:object>
            </w:r>
          </w:p>
        </w:tc>
      </w:tr>
      <w:tr w:rsidR="007429AF" w:rsidRPr="007429AF" w14:paraId="33FC9276" w14:textId="77777777" w:rsidTr="007429AF">
        <w:tc>
          <w:tcPr>
            <w:tcW w:w="2689" w:type="dxa"/>
            <w:vAlign w:val="center"/>
          </w:tcPr>
          <w:p w14:paraId="2B0009D5" w14:textId="209AA09B" w:rsidR="007429AF" w:rsidRPr="007429AF" w:rsidRDefault="007429AF" w:rsidP="007429AF">
            <w:pPr>
              <w:spacing w:after="0"/>
              <w:rPr>
                <w:rFonts w:ascii="Arial" w:hAnsi="Arial" w:cs="Arial"/>
              </w:rPr>
            </w:pPr>
            <w:r w:rsidRPr="004418E8">
              <w:rPr>
                <w:rFonts w:ascii="Arial" w:hAnsi="Arial" w:cs="Arial"/>
                <w:b/>
                <w:bCs/>
              </w:rPr>
              <w:t>Child Consent Form</w:t>
            </w:r>
          </w:p>
        </w:tc>
        <w:tc>
          <w:tcPr>
            <w:tcW w:w="4819" w:type="dxa"/>
            <w:vAlign w:val="center"/>
          </w:tcPr>
          <w:p w14:paraId="3B85FA09" w14:textId="5C2F18B1" w:rsidR="007429AF" w:rsidRPr="007429AF" w:rsidRDefault="007429AF" w:rsidP="007429AF">
            <w:pPr>
              <w:spacing w:after="0"/>
              <w:rPr>
                <w:rFonts w:ascii="Arial" w:hAnsi="Arial" w:cs="Arial"/>
              </w:rPr>
            </w:pPr>
            <w:r>
              <w:rPr>
                <w:rFonts w:ascii="Arial" w:hAnsi="Arial" w:cs="Arial"/>
              </w:rPr>
              <w:t xml:space="preserve">To </w:t>
            </w:r>
            <w:r w:rsidRPr="004418E8">
              <w:rPr>
                <w:rFonts w:ascii="Arial" w:hAnsi="Arial" w:cs="Arial"/>
              </w:rPr>
              <w:t>gain the student’s consent</w:t>
            </w:r>
          </w:p>
        </w:tc>
        <w:bookmarkStart w:id="23" w:name="_MON_1771853583"/>
        <w:bookmarkEnd w:id="23"/>
        <w:tc>
          <w:tcPr>
            <w:tcW w:w="2404" w:type="dxa"/>
            <w:vAlign w:val="center"/>
          </w:tcPr>
          <w:p w14:paraId="1DD5F3F4" w14:textId="1E6DE03E" w:rsidR="007429AF" w:rsidRPr="007429AF" w:rsidRDefault="00634842" w:rsidP="00A52ABC">
            <w:pPr>
              <w:spacing w:after="0"/>
              <w:jc w:val="center"/>
              <w:rPr>
                <w:rFonts w:ascii="Arial" w:hAnsi="Arial" w:cs="Arial"/>
              </w:rPr>
            </w:pPr>
            <w:r>
              <w:rPr>
                <w:rFonts w:ascii="Arial" w:hAnsi="Arial" w:cs="Arial"/>
                <w:sz w:val="32"/>
                <w:szCs w:val="32"/>
                <w:lang w:eastAsia="en-US"/>
              </w:rPr>
              <w:object w:dxaOrig="1508" w:dyaOrig="982" w14:anchorId="179811FE">
                <v:shape id="_x0000_i1029" type="#_x0000_t75" alt="Child Consent Form" style="width:1in;height:50.25pt" o:ole="">
                  <v:imagedata r:id="rId27" o:title=""/>
                </v:shape>
                <o:OLEObject Type="Embed" ProgID="Word.Document.12" ShapeID="_x0000_i1029" DrawAspect="Icon" ObjectID="_1829212967" r:id="rId28">
                  <o:FieldCodes>\s</o:FieldCodes>
                </o:OLEObject>
              </w:object>
            </w:r>
          </w:p>
        </w:tc>
      </w:tr>
      <w:tr w:rsidR="007429AF" w:rsidRPr="007429AF" w14:paraId="79D04638" w14:textId="77777777" w:rsidTr="007429AF">
        <w:tc>
          <w:tcPr>
            <w:tcW w:w="2689" w:type="dxa"/>
            <w:vAlign w:val="center"/>
          </w:tcPr>
          <w:p w14:paraId="7B8B82E5" w14:textId="6A918030" w:rsidR="007429AF" w:rsidRPr="007429AF" w:rsidRDefault="007429AF" w:rsidP="007429AF">
            <w:pPr>
              <w:spacing w:after="0"/>
              <w:rPr>
                <w:rFonts w:ascii="Arial" w:hAnsi="Arial" w:cs="Arial"/>
              </w:rPr>
            </w:pPr>
            <w:r w:rsidRPr="0044655A">
              <w:rPr>
                <w:rFonts w:ascii="Arial" w:hAnsi="Arial" w:cs="Arial"/>
                <w:b/>
                <w:bCs/>
              </w:rPr>
              <w:t>Complexity Decision Letter</w:t>
            </w:r>
          </w:p>
        </w:tc>
        <w:tc>
          <w:tcPr>
            <w:tcW w:w="4819" w:type="dxa"/>
            <w:vAlign w:val="center"/>
          </w:tcPr>
          <w:p w14:paraId="322976B7" w14:textId="70F176DC" w:rsidR="007429AF" w:rsidRPr="007429AF" w:rsidRDefault="007429AF" w:rsidP="007429AF">
            <w:pPr>
              <w:spacing w:after="0"/>
              <w:rPr>
                <w:rFonts w:ascii="Arial" w:hAnsi="Arial" w:cs="Arial"/>
              </w:rPr>
            </w:pPr>
            <w:r>
              <w:rPr>
                <w:rFonts w:ascii="Arial" w:hAnsi="Arial" w:cs="Arial"/>
              </w:rPr>
              <w:t>T</w:t>
            </w:r>
            <w:r w:rsidRPr="0044655A">
              <w:rPr>
                <w:rFonts w:ascii="Arial" w:hAnsi="Arial" w:cs="Arial"/>
              </w:rPr>
              <w:t>he request is large and complex requiring additional time to complete</w:t>
            </w:r>
          </w:p>
        </w:tc>
        <w:bookmarkStart w:id="24" w:name="_MON_1771853878"/>
        <w:bookmarkEnd w:id="24"/>
        <w:tc>
          <w:tcPr>
            <w:tcW w:w="2404" w:type="dxa"/>
            <w:vAlign w:val="center"/>
          </w:tcPr>
          <w:p w14:paraId="7BBC1721" w14:textId="0D60A2F3" w:rsidR="007429AF" w:rsidRPr="007429AF" w:rsidRDefault="00634842" w:rsidP="00A52ABC">
            <w:pPr>
              <w:spacing w:after="0"/>
              <w:jc w:val="center"/>
              <w:rPr>
                <w:rFonts w:ascii="Arial" w:hAnsi="Arial" w:cs="Arial"/>
              </w:rPr>
            </w:pPr>
            <w:r>
              <w:rPr>
                <w:rFonts w:ascii="Arial" w:hAnsi="Arial" w:cs="Arial"/>
                <w:sz w:val="24"/>
                <w:szCs w:val="24"/>
                <w:lang w:eastAsia="en-US"/>
              </w:rPr>
              <w:object w:dxaOrig="1508" w:dyaOrig="982" w14:anchorId="673297C8">
                <v:shape id="_x0000_i1030" type="#_x0000_t75" alt="SAR Complexity Decision Letter" style="width:1in;height:50.25pt" o:ole="">
                  <v:imagedata r:id="rId29" o:title=""/>
                </v:shape>
                <o:OLEObject Type="Embed" ProgID="Word.Document.12" ShapeID="_x0000_i1030" DrawAspect="Icon" ObjectID="_1829212968" r:id="rId30">
                  <o:FieldCodes>\s</o:FieldCodes>
                </o:OLEObject>
              </w:object>
            </w:r>
          </w:p>
        </w:tc>
      </w:tr>
      <w:tr w:rsidR="007429AF" w:rsidRPr="007429AF" w14:paraId="4582D7AE" w14:textId="77777777" w:rsidTr="007429AF">
        <w:tc>
          <w:tcPr>
            <w:tcW w:w="2689" w:type="dxa"/>
            <w:vAlign w:val="center"/>
          </w:tcPr>
          <w:p w14:paraId="4622CEA6" w14:textId="77EAC12E" w:rsidR="007429AF" w:rsidRPr="007429AF" w:rsidRDefault="007429AF" w:rsidP="007429AF">
            <w:pPr>
              <w:spacing w:after="0"/>
              <w:rPr>
                <w:rFonts w:ascii="Arial" w:hAnsi="Arial" w:cs="Arial"/>
              </w:rPr>
            </w:pPr>
            <w:r w:rsidRPr="0044655A">
              <w:rPr>
                <w:rFonts w:ascii="Arial" w:hAnsi="Arial" w:cs="Arial"/>
                <w:b/>
                <w:bCs/>
              </w:rPr>
              <w:t>Disclosure Letter</w:t>
            </w:r>
          </w:p>
        </w:tc>
        <w:tc>
          <w:tcPr>
            <w:tcW w:w="4819" w:type="dxa"/>
            <w:vAlign w:val="center"/>
          </w:tcPr>
          <w:p w14:paraId="405E9D55" w14:textId="0F22A45F" w:rsidR="007429AF" w:rsidRPr="007429AF" w:rsidRDefault="007429AF" w:rsidP="007429AF">
            <w:pPr>
              <w:spacing w:after="0"/>
              <w:rPr>
                <w:rFonts w:ascii="Arial" w:hAnsi="Arial" w:cs="Arial"/>
              </w:rPr>
            </w:pPr>
            <w:r>
              <w:rPr>
                <w:rFonts w:ascii="Arial" w:hAnsi="Arial" w:cs="Arial"/>
              </w:rPr>
              <w:t>A</w:t>
            </w:r>
            <w:r w:rsidRPr="0044655A">
              <w:rPr>
                <w:rFonts w:ascii="Arial" w:hAnsi="Arial" w:cs="Arial"/>
              </w:rPr>
              <w:t xml:space="preserve"> covering letter when disclosing personal data to the r</w:t>
            </w:r>
            <w:r>
              <w:rPr>
                <w:rFonts w:ascii="Arial" w:hAnsi="Arial" w:cs="Arial"/>
              </w:rPr>
              <w:t>e</w:t>
            </w:r>
            <w:r w:rsidRPr="0044655A">
              <w:rPr>
                <w:rFonts w:ascii="Arial" w:hAnsi="Arial" w:cs="Arial"/>
              </w:rPr>
              <w:t>questor</w:t>
            </w:r>
          </w:p>
        </w:tc>
        <w:bookmarkStart w:id="25" w:name="_MON_1771854148"/>
        <w:bookmarkEnd w:id="25"/>
        <w:tc>
          <w:tcPr>
            <w:tcW w:w="2404" w:type="dxa"/>
            <w:vAlign w:val="center"/>
          </w:tcPr>
          <w:p w14:paraId="08C6965B" w14:textId="3036CE9D" w:rsidR="007429AF" w:rsidRPr="007429AF" w:rsidRDefault="00023BB9" w:rsidP="00A52ABC">
            <w:pPr>
              <w:spacing w:after="0"/>
              <w:jc w:val="center"/>
              <w:rPr>
                <w:rFonts w:ascii="Arial" w:hAnsi="Arial" w:cs="Arial"/>
              </w:rPr>
            </w:pPr>
            <w:r>
              <w:rPr>
                <w:rFonts w:ascii="Arial" w:hAnsi="Arial" w:cs="Arial"/>
                <w:sz w:val="24"/>
                <w:szCs w:val="24"/>
                <w:lang w:eastAsia="en-US"/>
              </w:rPr>
              <w:object w:dxaOrig="1508" w:dyaOrig="982" w14:anchorId="4FD97BE1">
                <v:shape id="_x0000_i1031" type="#_x0000_t75" alt="SAR Disclosure Letter" style="width:1in;height:50.25pt" o:ole="">
                  <v:imagedata r:id="rId31" o:title=""/>
                </v:shape>
                <o:OLEObject Type="Embed" ProgID="Word.Document.12" ShapeID="_x0000_i1031" DrawAspect="Icon" ObjectID="_1829212969" r:id="rId32">
                  <o:FieldCodes>\s</o:FieldCodes>
                </o:OLEObject>
              </w:object>
            </w:r>
          </w:p>
        </w:tc>
      </w:tr>
      <w:tr w:rsidR="00A17382" w:rsidRPr="007429AF" w14:paraId="429A3A92" w14:textId="77777777" w:rsidTr="007429AF">
        <w:tc>
          <w:tcPr>
            <w:tcW w:w="2689" w:type="dxa"/>
            <w:vAlign w:val="center"/>
          </w:tcPr>
          <w:p w14:paraId="52BD0F15" w14:textId="12E1F953" w:rsidR="00A17382" w:rsidRPr="0044655A" w:rsidRDefault="00A17382" w:rsidP="007429AF">
            <w:pPr>
              <w:spacing w:after="0"/>
              <w:rPr>
                <w:b/>
                <w:bCs/>
              </w:rPr>
            </w:pPr>
            <w:r w:rsidRPr="00A17382">
              <w:rPr>
                <w:rFonts w:ascii="Arial" w:hAnsi="Arial" w:cs="Arial"/>
                <w:b/>
                <w:bCs/>
              </w:rPr>
              <w:t>Exemption Glossary</w:t>
            </w:r>
          </w:p>
        </w:tc>
        <w:tc>
          <w:tcPr>
            <w:tcW w:w="4819" w:type="dxa"/>
            <w:vAlign w:val="center"/>
          </w:tcPr>
          <w:p w14:paraId="39F881E7" w14:textId="43ABEE5A" w:rsidR="00A17382" w:rsidRDefault="00590D01" w:rsidP="007429AF">
            <w:pPr>
              <w:spacing w:after="0"/>
            </w:pPr>
            <w:r w:rsidRPr="00590D01">
              <w:rPr>
                <w:rFonts w:ascii="Arial" w:hAnsi="Arial" w:cs="Arial"/>
              </w:rPr>
              <w:t xml:space="preserve">A glossary explaining exemptions which might be applied </w:t>
            </w:r>
            <w:r w:rsidR="00680646">
              <w:rPr>
                <w:rFonts w:ascii="Arial" w:hAnsi="Arial" w:cs="Arial"/>
              </w:rPr>
              <w:t>to</w:t>
            </w:r>
            <w:r w:rsidRPr="00590D01">
              <w:rPr>
                <w:rFonts w:ascii="Arial" w:hAnsi="Arial" w:cs="Arial"/>
              </w:rPr>
              <w:t xml:space="preserve"> a SAR disclosure</w:t>
            </w:r>
          </w:p>
        </w:tc>
        <w:bookmarkStart w:id="26" w:name="_MON_1771851534"/>
        <w:bookmarkEnd w:id="26"/>
        <w:tc>
          <w:tcPr>
            <w:tcW w:w="2404" w:type="dxa"/>
            <w:vAlign w:val="center"/>
          </w:tcPr>
          <w:p w14:paraId="0D9C5CA1" w14:textId="151913C0" w:rsidR="00A17382" w:rsidRDefault="00397CC8" w:rsidP="00A52ABC">
            <w:pPr>
              <w:spacing w:after="0"/>
              <w:jc w:val="center"/>
            </w:pPr>
            <w:r>
              <w:rPr>
                <w:rFonts w:ascii="Arial" w:hAnsi="Arial" w:cs="Arial"/>
                <w:sz w:val="24"/>
                <w:szCs w:val="24"/>
                <w:lang w:eastAsia="en-US"/>
              </w:rPr>
              <w:object w:dxaOrig="1508" w:dyaOrig="982" w14:anchorId="62B917C3">
                <v:shape id="_x0000_i1032" type="#_x0000_t75" alt="SAR Disclosure Glossary" style="width:1in;height:50.25pt" o:ole="">
                  <v:imagedata r:id="rId33" o:title=""/>
                </v:shape>
                <o:OLEObject Type="Embed" ProgID="Word.Document.12" ShapeID="_x0000_i1032" DrawAspect="Icon" ObjectID="_1829212970" r:id="rId34">
                  <o:FieldCodes>\s</o:FieldCodes>
                </o:OLEObject>
              </w:object>
            </w:r>
          </w:p>
        </w:tc>
      </w:tr>
      <w:tr w:rsidR="007429AF" w:rsidRPr="007429AF" w14:paraId="47AA470B" w14:textId="77777777" w:rsidTr="007429AF">
        <w:tc>
          <w:tcPr>
            <w:tcW w:w="2689" w:type="dxa"/>
            <w:vAlign w:val="center"/>
          </w:tcPr>
          <w:p w14:paraId="47991802" w14:textId="26DA777A" w:rsidR="007429AF" w:rsidRPr="007429AF" w:rsidRDefault="007429AF" w:rsidP="007429AF">
            <w:pPr>
              <w:spacing w:after="0"/>
              <w:rPr>
                <w:rFonts w:ascii="Arial" w:hAnsi="Arial" w:cs="Arial"/>
              </w:rPr>
            </w:pPr>
            <w:r w:rsidRPr="00C76053">
              <w:rPr>
                <w:rFonts w:ascii="Arial" w:hAnsi="Arial" w:cs="Arial"/>
                <w:b/>
                <w:bCs/>
              </w:rPr>
              <w:t>No Info</w:t>
            </w:r>
            <w:r>
              <w:rPr>
                <w:rFonts w:ascii="Arial" w:hAnsi="Arial" w:cs="Arial"/>
                <w:b/>
                <w:bCs/>
              </w:rPr>
              <w:t>r</w:t>
            </w:r>
            <w:r w:rsidRPr="00C76053">
              <w:rPr>
                <w:rFonts w:ascii="Arial" w:hAnsi="Arial" w:cs="Arial"/>
                <w:b/>
                <w:bCs/>
              </w:rPr>
              <w:t>mation Held Letter</w:t>
            </w:r>
          </w:p>
        </w:tc>
        <w:tc>
          <w:tcPr>
            <w:tcW w:w="4819" w:type="dxa"/>
            <w:vAlign w:val="center"/>
          </w:tcPr>
          <w:p w14:paraId="573AF0D9" w14:textId="28C556D3" w:rsidR="007429AF" w:rsidRPr="007429AF" w:rsidRDefault="007429AF" w:rsidP="007429AF">
            <w:pPr>
              <w:spacing w:after="0"/>
              <w:rPr>
                <w:rFonts w:ascii="Arial" w:hAnsi="Arial" w:cs="Arial"/>
              </w:rPr>
            </w:pPr>
            <w:r>
              <w:rPr>
                <w:rFonts w:ascii="Arial" w:hAnsi="Arial" w:cs="Arial"/>
              </w:rPr>
              <w:t>C</w:t>
            </w:r>
            <w:r w:rsidRPr="001B3B31">
              <w:rPr>
                <w:rFonts w:ascii="Arial" w:hAnsi="Arial" w:cs="Arial"/>
              </w:rPr>
              <w:t>onfirm</w:t>
            </w:r>
            <w:r>
              <w:rPr>
                <w:rFonts w:ascii="Arial" w:hAnsi="Arial" w:cs="Arial"/>
              </w:rPr>
              <w:t>ation</w:t>
            </w:r>
            <w:r w:rsidRPr="001B3B31">
              <w:rPr>
                <w:rFonts w:ascii="Arial" w:hAnsi="Arial" w:cs="Arial"/>
              </w:rPr>
              <w:t xml:space="preserve"> that the </w:t>
            </w:r>
            <w:proofErr w:type="gramStart"/>
            <w:r w:rsidRPr="001B3B31">
              <w:rPr>
                <w:rFonts w:ascii="Arial" w:hAnsi="Arial" w:cs="Arial"/>
              </w:rPr>
              <w:t>School</w:t>
            </w:r>
            <w:proofErr w:type="gramEnd"/>
            <w:r w:rsidRPr="001B3B31">
              <w:rPr>
                <w:rFonts w:ascii="Arial" w:hAnsi="Arial" w:cs="Arial"/>
              </w:rPr>
              <w:t xml:space="preserve"> holds no personal data relating to the request</w:t>
            </w:r>
          </w:p>
        </w:tc>
        <w:bookmarkStart w:id="27" w:name="_MON_1771854313"/>
        <w:bookmarkEnd w:id="27"/>
        <w:tc>
          <w:tcPr>
            <w:tcW w:w="2404" w:type="dxa"/>
            <w:vAlign w:val="center"/>
          </w:tcPr>
          <w:p w14:paraId="0B3692CC" w14:textId="5BCC6389" w:rsidR="007429AF" w:rsidRPr="007429AF" w:rsidRDefault="00397CC8" w:rsidP="00A52ABC">
            <w:pPr>
              <w:spacing w:after="0"/>
              <w:jc w:val="center"/>
              <w:rPr>
                <w:rFonts w:ascii="Arial" w:hAnsi="Arial" w:cs="Arial"/>
              </w:rPr>
            </w:pPr>
            <w:r>
              <w:rPr>
                <w:rFonts w:ascii="Arial" w:hAnsi="Arial" w:cs="Arial"/>
                <w:sz w:val="24"/>
                <w:szCs w:val="24"/>
                <w:lang w:eastAsia="en-US"/>
              </w:rPr>
              <w:object w:dxaOrig="1508" w:dyaOrig="982" w14:anchorId="7FDF1BC3">
                <v:shape id="_x0000_i1033" type="#_x0000_t75" alt="SAR No Information Held Letter" style="width:1in;height:50.25pt" o:ole="">
                  <v:imagedata r:id="rId35" o:title=""/>
                </v:shape>
                <o:OLEObject Type="Embed" ProgID="Word.Document.12" ShapeID="_x0000_i1033" DrawAspect="Icon" ObjectID="_1829212971" r:id="rId36">
                  <o:FieldCodes>\s</o:FieldCodes>
                </o:OLEObject>
              </w:object>
            </w:r>
          </w:p>
        </w:tc>
      </w:tr>
    </w:tbl>
    <w:p w14:paraId="514BF5F9" w14:textId="77777777" w:rsidR="008514FC" w:rsidRPr="008514FC" w:rsidRDefault="008514FC" w:rsidP="008514FC"/>
    <w:p w14:paraId="3496AC56" w14:textId="49EB7649" w:rsidR="009A1CCC" w:rsidRDefault="00AB2FC7" w:rsidP="00AB2FC7">
      <w:pPr>
        <w:pStyle w:val="Heading1"/>
        <w:spacing w:line="240" w:lineRule="auto"/>
      </w:pPr>
      <w:bookmarkStart w:id="28" w:name="_Toc196404916"/>
      <w:bookmarkStart w:id="29" w:name="AppB"/>
      <w:r>
        <w:t>Appendix B: Parental Guide to SAR</w:t>
      </w:r>
      <w:bookmarkEnd w:id="28"/>
      <w:r w:rsidR="004540FD">
        <w:t xml:space="preserve"> </w:t>
      </w:r>
    </w:p>
    <w:bookmarkEnd w:id="29"/>
    <w:p w14:paraId="24F8B31D" w14:textId="77777777" w:rsidR="009673E7" w:rsidRDefault="009673E7" w:rsidP="00AB2FC7"/>
    <w:bookmarkStart w:id="30" w:name="_MON_1707309983"/>
    <w:bookmarkEnd w:id="30"/>
    <w:p w14:paraId="7BFF628C" w14:textId="697E1501" w:rsidR="00AB2FC7" w:rsidRPr="00AB2FC7" w:rsidRDefault="00DA3759" w:rsidP="00AB2FC7">
      <w:r>
        <w:object w:dxaOrig="1508" w:dyaOrig="982" w14:anchorId="08ADA35F">
          <v:shape id="_x0000_i1034" type="#_x0000_t75" alt="Embedded Parents Guide to SAR" style="width:1in;height:50.25pt" o:ole="">
            <v:imagedata r:id="rId37" o:title=""/>
          </v:shape>
          <o:OLEObject Type="Embed" ProgID="Word.Document.12" ShapeID="_x0000_i1034" DrawAspect="Icon" ObjectID="_1829212972" r:id="rId38">
            <o:FieldCodes>\s</o:FieldCodes>
          </o:OLEObject>
        </w:object>
      </w:r>
    </w:p>
    <w:p w14:paraId="74E5FA39" w14:textId="77777777" w:rsidR="009673E7" w:rsidRDefault="009673E7" w:rsidP="003C104D">
      <w:pPr>
        <w:pStyle w:val="Heading1"/>
        <w:spacing w:line="240" w:lineRule="auto"/>
      </w:pPr>
      <w:bookmarkStart w:id="31" w:name="_Toc196404917"/>
      <w:bookmarkStart w:id="32" w:name="AppC"/>
    </w:p>
    <w:p w14:paraId="40415E7C" w14:textId="2ED9CEF9" w:rsidR="00C77D39" w:rsidRPr="00001BDB" w:rsidRDefault="00C77D39" w:rsidP="003C104D">
      <w:pPr>
        <w:pStyle w:val="Heading1"/>
        <w:spacing w:line="240" w:lineRule="auto"/>
      </w:pPr>
      <w:r w:rsidRPr="004B5F7F">
        <w:t xml:space="preserve">Appendix </w:t>
      </w:r>
      <w:r w:rsidR="00AB2FC7">
        <w:t>C</w:t>
      </w:r>
      <w:r w:rsidRPr="004B5F7F">
        <w:t>: Subject Access or Pupil Information Request</w:t>
      </w:r>
      <w:bookmarkEnd w:id="31"/>
    </w:p>
    <w:bookmarkEnd w:id="32"/>
    <w:p w14:paraId="66204FF1" w14:textId="77777777" w:rsidR="00C77D39" w:rsidRPr="004B5F7F" w:rsidRDefault="00C77D39" w:rsidP="003C104D">
      <w:pPr>
        <w:spacing w:line="240" w:lineRule="auto"/>
        <w:rPr>
          <w:b/>
        </w:rPr>
      </w:pPr>
    </w:p>
    <w:p w14:paraId="2DBF0D7D" w14:textId="09395CBC" w:rsidR="00C77D39" w:rsidRDefault="00610FD8" w:rsidP="003C104D">
      <w:pPr>
        <w:spacing w:line="240" w:lineRule="auto"/>
      </w:pPr>
      <w:r>
        <w:object w:dxaOrig="10371" w:dyaOrig="10820" w14:anchorId="3C89A024">
          <v:shape id="_x0000_i1035" type="#_x0000_t75" alt="Decision tree to determine if the request is SAR or under the Educational Records Regulation" style="width:496.5pt;height:518.25pt" o:ole="">
            <v:imagedata r:id="rId39" o:title=""/>
          </v:shape>
          <o:OLEObject Type="Embed" ProgID="Visio.Drawing.11" ShapeID="_x0000_i1035" DrawAspect="Content" ObjectID="_1829212973" r:id="rId40"/>
        </w:object>
      </w:r>
    </w:p>
    <w:sectPr w:rsidR="00C77D39" w:rsidSect="00DC2AE8">
      <w:headerReference w:type="even" r:id="rId41"/>
      <w:headerReference w:type="default" r:id="rId42"/>
      <w:footerReference w:type="even" r:id="rId43"/>
      <w:footerReference w:type="default" r:id="rId44"/>
      <w:headerReference w:type="first" r:id="rId45"/>
      <w:footerReference w:type="first" r:id="rId46"/>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17CF" w14:textId="77777777" w:rsidR="00690266" w:rsidRDefault="00690266" w:rsidP="000568F0">
      <w:pPr>
        <w:spacing w:after="0" w:line="240" w:lineRule="auto"/>
      </w:pPr>
      <w:r>
        <w:separator/>
      </w:r>
    </w:p>
  </w:endnote>
  <w:endnote w:type="continuationSeparator" w:id="0">
    <w:p w14:paraId="5A674D85" w14:textId="77777777" w:rsidR="00690266" w:rsidRDefault="00690266" w:rsidP="000568F0">
      <w:pPr>
        <w:spacing w:after="0" w:line="240" w:lineRule="auto"/>
      </w:pPr>
      <w:r>
        <w:continuationSeparator/>
      </w:r>
    </w:p>
  </w:endnote>
  <w:endnote w:type="continuationNotice" w:id="1">
    <w:p w14:paraId="085A6DC8" w14:textId="77777777" w:rsidR="00690266" w:rsidRDefault="00690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935A" w14:textId="77777777" w:rsidR="00610FD8" w:rsidRDefault="00610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C84B" w14:textId="2268BF89" w:rsidR="31BBFEA0" w:rsidRPr="00E852DE" w:rsidRDefault="004D5702" w:rsidP="00E6377F">
    <w:pPr>
      <w:pStyle w:val="Footer"/>
      <w:tabs>
        <w:tab w:val="left" w:pos="450"/>
        <w:tab w:val="right" w:pos="9922"/>
      </w:tabs>
      <w:rPr>
        <w:rFonts w:eastAsia="Arial"/>
        <w:sz w:val="20"/>
        <w:szCs w:val="20"/>
      </w:rPr>
    </w:pPr>
    <w:r w:rsidRPr="00E852DE">
      <w:rPr>
        <w:rFonts w:eastAsia="Arial"/>
        <w:sz w:val="20"/>
        <w:szCs w:val="20"/>
      </w:rPr>
      <w:t>F</w:t>
    </w:r>
    <w:r w:rsidR="00E852DE" w:rsidRPr="00E852DE">
      <w:rPr>
        <w:rFonts w:eastAsia="Arial"/>
        <w:sz w:val="20"/>
        <w:szCs w:val="20"/>
      </w:rPr>
      <w:t>3-202</w:t>
    </w:r>
    <w:r w:rsidR="00610FD8">
      <w:rPr>
        <w:rFonts w:eastAsia="Arial"/>
        <w:sz w:val="20"/>
        <w:szCs w:val="20"/>
      </w:rPr>
      <w:t>5</w:t>
    </w:r>
    <w:r w:rsidR="00E852DE" w:rsidRPr="00E852DE">
      <w:rPr>
        <w:rFonts w:eastAsia="Arial"/>
        <w:sz w:val="20"/>
        <w:szCs w:val="20"/>
      </w:rPr>
      <w:t xml:space="preserve">                                                                                           </w:t>
    </w:r>
    <w:r w:rsidR="00E852DE">
      <w:rPr>
        <w:rFonts w:eastAsia="Arial"/>
        <w:sz w:val="20"/>
        <w:szCs w:val="20"/>
      </w:rPr>
      <w:tab/>
      <w:t xml:space="preserve">    </w:t>
    </w:r>
    <w:r w:rsidR="00E852DE" w:rsidRPr="00E852DE">
      <w:rPr>
        <w:rFonts w:eastAsia="Arial"/>
        <w:sz w:val="20"/>
        <w:szCs w:val="20"/>
      </w:rPr>
      <w:t xml:space="preserve">  </w:t>
    </w:r>
    <w:r w:rsidR="009B54FD" w:rsidRPr="00E852DE">
      <w:rPr>
        <w:rFonts w:eastAsia="Arial"/>
        <w:sz w:val="20"/>
        <w:szCs w:val="20"/>
      </w:rPr>
      <w:t>© Essex County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F346" w14:textId="77777777" w:rsidR="00610FD8" w:rsidRDefault="0061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B20F" w14:textId="77777777" w:rsidR="00690266" w:rsidRDefault="00690266" w:rsidP="000568F0">
      <w:pPr>
        <w:spacing w:after="0" w:line="240" w:lineRule="auto"/>
      </w:pPr>
      <w:r>
        <w:separator/>
      </w:r>
    </w:p>
  </w:footnote>
  <w:footnote w:type="continuationSeparator" w:id="0">
    <w:p w14:paraId="017A7E82" w14:textId="77777777" w:rsidR="00690266" w:rsidRDefault="00690266" w:rsidP="000568F0">
      <w:pPr>
        <w:spacing w:after="0" w:line="240" w:lineRule="auto"/>
      </w:pPr>
      <w:r>
        <w:continuationSeparator/>
      </w:r>
    </w:p>
  </w:footnote>
  <w:footnote w:type="continuationNotice" w:id="1">
    <w:p w14:paraId="5591FE10" w14:textId="77777777" w:rsidR="00690266" w:rsidRDefault="00690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74D5" w14:textId="77777777" w:rsidR="00610FD8" w:rsidRDefault="00610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268A" w14:textId="77777777" w:rsidR="00610FD8" w:rsidRDefault="00610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662" w14:textId="77777777" w:rsidR="00610FD8" w:rsidRDefault="00610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373"/>
    <w:multiLevelType w:val="hybridMultilevel"/>
    <w:tmpl w:val="4BF4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D40A7"/>
    <w:multiLevelType w:val="hybridMultilevel"/>
    <w:tmpl w:val="12828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14020"/>
    <w:multiLevelType w:val="multilevel"/>
    <w:tmpl w:val="A27AAE56"/>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6137B41"/>
    <w:multiLevelType w:val="hybridMultilevel"/>
    <w:tmpl w:val="EC52B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4A14A8"/>
    <w:multiLevelType w:val="multilevel"/>
    <w:tmpl w:val="3C7CECBA"/>
    <w:lvl w:ilvl="0">
      <w:start w:val="3"/>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74A37FC"/>
    <w:multiLevelType w:val="multilevel"/>
    <w:tmpl w:val="186A012C"/>
    <w:lvl w:ilvl="0">
      <w:start w:val="3"/>
      <w:numFmt w:val="decimal"/>
      <w:lvlText w:val="%1."/>
      <w:lvlJc w:val="left"/>
      <w:pPr>
        <w:ind w:left="644" w:hanging="360"/>
      </w:pPr>
      <w:rPr>
        <w:rFonts w:hint="default"/>
      </w:rPr>
    </w:lvl>
    <w:lvl w:ilvl="1">
      <w:start w:val="13"/>
      <w:numFmt w:val="decimal"/>
      <w:lvlText w:val="%1.%2."/>
      <w:lvlJc w:val="left"/>
      <w:pPr>
        <w:ind w:left="792" w:hanging="432"/>
      </w:pPr>
      <w:rPr>
        <w:rFonts w:hint="default"/>
      </w:rPr>
    </w:lvl>
    <w:lvl w:ilvl="2">
      <w:start w:val="3"/>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9D116E"/>
    <w:multiLevelType w:val="hybridMultilevel"/>
    <w:tmpl w:val="F61AD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033FAD"/>
    <w:multiLevelType w:val="multilevel"/>
    <w:tmpl w:val="39D40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bullet"/>
      <w:lvlText w:val="o"/>
      <w:lvlJc w:val="left"/>
      <w:pPr>
        <w:ind w:left="3240" w:hanging="1080"/>
      </w:pPr>
      <w:rPr>
        <w:rFonts w:ascii="Courier New" w:hAnsi="Courier New" w:cs="Courier New"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A444E"/>
    <w:multiLevelType w:val="hybridMultilevel"/>
    <w:tmpl w:val="32AC5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7E24CB9"/>
    <w:multiLevelType w:val="hybridMultilevel"/>
    <w:tmpl w:val="8048B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5438E"/>
    <w:multiLevelType w:val="hybridMultilevel"/>
    <w:tmpl w:val="E5C0AA0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2C3827C0"/>
    <w:multiLevelType w:val="hybridMultilevel"/>
    <w:tmpl w:val="D10A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91A13"/>
    <w:multiLevelType w:val="multilevel"/>
    <w:tmpl w:val="B76E809E"/>
    <w:lvl w:ilvl="0">
      <w:start w:val="4"/>
      <w:numFmt w:val="decimal"/>
      <w:lvlText w:val="%1"/>
      <w:lvlJc w:val="left"/>
      <w:pPr>
        <w:ind w:left="644" w:hanging="360"/>
      </w:pPr>
      <w:rPr>
        <w:rFonts w:hint="default"/>
      </w:rPr>
    </w:lvl>
    <w:lvl w:ilvl="1">
      <w:start w:val="3"/>
      <w:numFmt w:val="decimal"/>
      <w:lvlText w:val="%1.%2"/>
      <w:lvlJc w:val="left"/>
      <w:pPr>
        <w:ind w:left="1004" w:hanging="360"/>
      </w:pPr>
      <w:rPr>
        <w:rFonts w:hint="default"/>
        <w:color w:val="auto"/>
      </w:rPr>
    </w:lvl>
    <w:lvl w:ilvl="2">
      <w:start w:val="3"/>
      <w:numFmt w:val="decimal"/>
      <w:lvlText w:val="%1.%2.%3"/>
      <w:lvlJc w:val="left"/>
      <w:pPr>
        <w:ind w:left="1724" w:hanging="720"/>
      </w:pPr>
      <w:rPr>
        <w:rFonts w:hint="default"/>
        <w:color w:val="auto"/>
      </w:rPr>
    </w:lvl>
    <w:lvl w:ilvl="3">
      <w:start w:val="1"/>
      <w:numFmt w:val="decimal"/>
      <w:lvlText w:val="%1.%2.%3.%4"/>
      <w:lvlJc w:val="left"/>
      <w:pPr>
        <w:ind w:left="2444"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24" w:hanging="144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604" w:hanging="1800"/>
      </w:pPr>
      <w:rPr>
        <w:rFonts w:hint="default"/>
      </w:rPr>
    </w:lvl>
    <w:lvl w:ilvl="8">
      <w:start w:val="1"/>
      <w:numFmt w:val="decimal"/>
      <w:lvlText w:val="%1.%2.%3.%4.%5.%6.%7.%8.%9"/>
      <w:lvlJc w:val="left"/>
      <w:pPr>
        <w:ind w:left="4964" w:hanging="1800"/>
      </w:pPr>
      <w:rPr>
        <w:rFonts w:hint="default"/>
      </w:rPr>
    </w:lvl>
  </w:abstractNum>
  <w:abstractNum w:abstractNumId="13" w15:restartNumberingAfterBreak="0">
    <w:nsid w:val="2FBA305C"/>
    <w:multiLevelType w:val="hybridMultilevel"/>
    <w:tmpl w:val="B56C5EB8"/>
    <w:lvl w:ilvl="0" w:tplc="08090001">
      <w:start w:val="1"/>
      <w:numFmt w:val="bullet"/>
      <w:lvlText w:val=""/>
      <w:lvlJc w:val="left"/>
      <w:pPr>
        <w:tabs>
          <w:tab w:val="num" w:pos="-540"/>
        </w:tabs>
        <w:ind w:left="-540" w:hanging="360"/>
      </w:pPr>
      <w:rPr>
        <w:rFonts w:ascii="Symbol" w:hAnsi="Symbol" w:hint="default"/>
      </w:rPr>
    </w:lvl>
    <w:lvl w:ilvl="1" w:tplc="C51C4324">
      <w:start w:val="1"/>
      <w:numFmt w:val="decimal"/>
      <w:lvlText w:val="%2."/>
      <w:lvlJc w:val="left"/>
      <w:pPr>
        <w:tabs>
          <w:tab w:val="num" w:pos="180"/>
        </w:tabs>
        <w:ind w:left="180" w:hanging="360"/>
      </w:pPr>
    </w:lvl>
    <w:lvl w:ilvl="2" w:tplc="08090001">
      <w:start w:val="1"/>
      <w:numFmt w:val="bullet"/>
      <w:lvlText w:val=""/>
      <w:lvlJc w:val="left"/>
      <w:pPr>
        <w:tabs>
          <w:tab w:val="num" w:pos="1080"/>
        </w:tabs>
        <w:ind w:left="1080" w:hanging="360"/>
      </w:pPr>
      <w:rPr>
        <w:rFonts w:ascii="Symbol" w:hAnsi="Symbol" w:hint="default"/>
      </w:rPr>
    </w:lvl>
    <w:lvl w:ilvl="3" w:tplc="0809000F">
      <w:start w:val="1"/>
      <w:numFmt w:val="decimal"/>
      <w:lvlText w:val="%4."/>
      <w:lvlJc w:val="left"/>
      <w:pPr>
        <w:tabs>
          <w:tab w:val="num" w:pos="1620"/>
        </w:tabs>
        <w:ind w:left="1620" w:hanging="360"/>
      </w:pPr>
    </w:lvl>
    <w:lvl w:ilvl="4" w:tplc="08090019">
      <w:start w:val="1"/>
      <w:numFmt w:val="lowerLetter"/>
      <w:lvlText w:val="%5."/>
      <w:lvlJc w:val="left"/>
      <w:pPr>
        <w:tabs>
          <w:tab w:val="num" w:pos="2340"/>
        </w:tabs>
        <w:ind w:left="2340" w:hanging="360"/>
      </w:pPr>
    </w:lvl>
    <w:lvl w:ilvl="5" w:tplc="0809001B">
      <w:start w:val="1"/>
      <w:numFmt w:val="lowerRoman"/>
      <w:lvlText w:val="%6."/>
      <w:lvlJc w:val="right"/>
      <w:pPr>
        <w:tabs>
          <w:tab w:val="num" w:pos="3060"/>
        </w:tabs>
        <w:ind w:left="3060" w:hanging="180"/>
      </w:pPr>
    </w:lvl>
    <w:lvl w:ilvl="6" w:tplc="0809000F">
      <w:start w:val="1"/>
      <w:numFmt w:val="decimal"/>
      <w:lvlText w:val="%7."/>
      <w:lvlJc w:val="left"/>
      <w:pPr>
        <w:tabs>
          <w:tab w:val="num" w:pos="3780"/>
        </w:tabs>
        <w:ind w:left="3780" w:hanging="360"/>
      </w:pPr>
    </w:lvl>
    <w:lvl w:ilvl="7" w:tplc="08090019">
      <w:start w:val="1"/>
      <w:numFmt w:val="lowerLetter"/>
      <w:lvlText w:val="%8."/>
      <w:lvlJc w:val="left"/>
      <w:pPr>
        <w:tabs>
          <w:tab w:val="num" w:pos="4500"/>
        </w:tabs>
        <w:ind w:left="4500" w:hanging="360"/>
      </w:pPr>
    </w:lvl>
    <w:lvl w:ilvl="8" w:tplc="0809001B">
      <w:start w:val="1"/>
      <w:numFmt w:val="lowerRoman"/>
      <w:lvlText w:val="%9."/>
      <w:lvlJc w:val="right"/>
      <w:pPr>
        <w:tabs>
          <w:tab w:val="num" w:pos="5220"/>
        </w:tabs>
        <w:ind w:left="5220" w:hanging="180"/>
      </w:pPr>
    </w:lvl>
  </w:abstractNum>
  <w:abstractNum w:abstractNumId="14" w15:restartNumberingAfterBreak="0">
    <w:nsid w:val="30865210"/>
    <w:multiLevelType w:val="hybridMultilevel"/>
    <w:tmpl w:val="4122433E"/>
    <w:lvl w:ilvl="0" w:tplc="08090001">
      <w:start w:val="1"/>
      <w:numFmt w:val="bullet"/>
      <w:lvlText w:val=""/>
      <w:lvlJc w:val="left"/>
      <w:pPr>
        <w:ind w:left="720" w:hanging="360"/>
      </w:pPr>
      <w:rPr>
        <w:rFonts w:ascii="Symbol" w:hAnsi="Symbol" w:hint="default"/>
      </w:rPr>
    </w:lvl>
    <w:lvl w:ilvl="1" w:tplc="DA4406EA">
      <w:numFmt w:val="bullet"/>
      <w:lvlText w:val="•"/>
      <w:lvlJc w:val="left"/>
      <w:pPr>
        <w:ind w:left="1800" w:hanging="72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535386"/>
    <w:multiLevelType w:val="hybridMultilevel"/>
    <w:tmpl w:val="13063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3B698C"/>
    <w:multiLevelType w:val="multilevel"/>
    <w:tmpl w:val="AA74B9E2"/>
    <w:lvl w:ilvl="0">
      <w:start w:val="3"/>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5A83612"/>
    <w:multiLevelType w:val="multilevel"/>
    <w:tmpl w:val="CFE65DB2"/>
    <w:lvl w:ilvl="0">
      <w:start w:val="1"/>
      <w:numFmt w:val="decimal"/>
      <w:lvlText w:val="%1."/>
      <w:lvlJc w:val="left"/>
      <w:pPr>
        <w:ind w:left="1440" w:hanging="360"/>
      </w:pPr>
      <w:rPr>
        <w:rFonts w:hint="default"/>
      </w:rPr>
    </w:lvl>
    <w:lvl w:ilvl="1">
      <w:start w:val="1"/>
      <w:numFmt w:val="decimal"/>
      <w:lvlText w:val="%1.%2."/>
      <w:lvlJc w:val="left"/>
      <w:pPr>
        <w:ind w:left="1588" w:hanging="432"/>
      </w:pPr>
      <w:rPr>
        <w:rFonts w:hint="default"/>
        <w:color w:val="auto"/>
      </w:rPr>
    </w:lvl>
    <w:lvl w:ilvl="2">
      <w:start w:val="1"/>
      <w:numFmt w:val="decimal"/>
      <w:lvlText w:val="%1.%3.2"/>
      <w:lvlJc w:val="left"/>
      <w:pPr>
        <w:ind w:left="2577" w:hanging="504"/>
      </w:pPr>
      <w:rPr>
        <w:rFonts w:hint="default"/>
      </w:rPr>
    </w:lvl>
    <w:lvl w:ilvl="3">
      <w:start w:val="1"/>
      <w:numFmt w:val="bullet"/>
      <w:lvlText w:val=""/>
      <w:lvlJc w:val="left"/>
      <w:pPr>
        <w:ind w:left="2524" w:hanging="648"/>
      </w:pPr>
      <w:rPr>
        <w:rFonts w:ascii="Symbol" w:hAnsi="Symbol" w:hint="default"/>
      </w:rPr>
    </w:lvl>
    <w:lvl w:ilvl="4">
      <w:start w:val="1"/>
      <w:numFmt w:val="bullet"/>
      <w:lvlText w:val=""/>
      <w:lvlJc w:val="left"/>
      <w:pPr>
        <w:ind w:left="3028" w:hanging="792"/>
      </w:pPr>
      <w:rPr>
        <w:rFonts w:ascii="Symbol" w:hAnsi="Symbol" w:hint="default"/>
      </w:rPr>
    </w:lvl>
    <w:lvl w:ilvl="5">
      <w:start w:val="1"/>
      <w:numFmt w:val="bullet"/>
      <w:lvlText w:val="o"/>
      <w:lvlJc w:val="left"/>
      <w:pPr>
        <w:ind w:left="3532" w:hanging="936"/>
      </w:pPr>
      <w:rPr>
        <w:rFonts w:ascii="Courier New" w:hAnsi="Courier New" w:cs="Courier New" w:hint="default"/>
      </w:rPr>
    </w:lvl>
    <w:lvl w:ilvl="6">
      <w:start w:val="1"/>
      <w:numFmt w:val="decimal"/>
      <w:lvlText w:val="%1.%2.%3.%4.%5.%6.%7."/>
      <w:lvlJc w:val="left"/>
      <w:pPr>
        <w:ind w:left="4036" w:hanging="1080"/>
      </w:pPr>
      <w:rPr>
        <w:rFonts w:hint="default"/>
      </w:rPr>
    </w:lvl>
    <w:lvl w:ilvl="7">
      <w:start w:val="1"/>
      <w:numFmt w:val="decimal"/>
      <w:lvlText w:val="%1.%2.%3.%4.%5.%6.%7.%8."/>
      <w:lvlJc w:val="left"/>
      <w:pPr>
        <w:ind w:left="4540" w:hanging="1224"/>
      </w:pPr>
      <w:rPr>
        <w:rFonts w:hint="default"/>
      </w:rPr>
    </w:lvl>
    <w:lvl w:ilvl="8">
      <w:start w:val="1"/>
      <w:numFmt w:val="decimal"/>
      <w:lvlText w:val="%1.%2.%3.%4.%5.%6.%7.%8.%9."/>
      <w:lvlJc w:val="left"/>
      <w:pPr>
        <w:ind w:left="5116" w:hanging="1440"/>
      </w:pPr>
      <w:rPr>
        <w:rFonts w:hint="default"/>
      </w:rPr>
    </w:lvl>
  </w:abstractNum>
  <w:abstractNum w:abstractNumId="18" w15:restartNumberingAfterBreak="0">
    <w:nsid w:val="3B352CC8"/>
    <w:multiLevelType w:val="multilevel"/>
    <w:tmpl w:val="B086934C"/>
    <w:lvl w:ilvl="0">
      <w:start w:val="3"/>
      <w:numFmt w:val="decimal"/>
      <w:lvlText w:val="%1"/>
      <w:lvlJc w:val="left"/>
      <w:pPr>
        <w:ind w:left="720" w:hanging="720"/>
      </w:pPr>
      <w:rPr>
        <w:rFonts w:hint="default"/>
      </w:rPr>
    </w:lvl>
    <w:lvl w:ilvl="1">
      <w:start w:val="2"/>
      <w:numFmt w:val="decimal"/>
      <w:lvlText w:val="%1.%2"/>
      <w:lvlJc w:val="left"/>
      <w:pPr>
        <w:ind w:left="942" w:hanging="720"/>
      </w:pPr>
      <w:rPr>
        <w:rFonts w:hint="default"/>
      </w:rPr>
    </w:lvl>
    <w:lvl w:ilvl="2">
      <w:start w:val="5"/>
      <w:numFmt w:val="decimal"/>
      <w:lvlText w:val="%1.%2.%3"/>
      <w:lvlJc w:val="left"/>
      <w:pPr>
        <w:ind w:left="1164" w:hanging="720"/>
      </w:pPr>
      <w:rPr>
        <w:rFonts w:hint="default"/>
      </w:rPr>
    </w:lvl>
    <w:lvl w:ilvl="3">
      <w:start w:val="1"/>
      <w:numFmt w:val="decimal"/>
      <w:lvlText w:val="%1.%2.%3.%4"/>
      <w:lvlJc w:val="left"/>
      <w:pPr>
        <w:ind w:left="1746" w:hanging="1080"/>
      </w:pPr>
      <w:rPr>
        <w:rFonts w:hint="default"/>
        <w:color w:val="auto"/>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576" w:hanging="1800"/>
      </w:pPr>
      <w:rPr>
        <w:rFonts w:hint="default"/>
      </w:rPr>
    </w:lvl>
  </w:abstractNum>
  <w:abstractNum w:abstractNumId="19" w15:restartNumberingAfterBreak="0">
    <w:nsid w:val="41286FD7"/>
    <w:multiLevelType w:val="hybridMultilevel"/>
    <w:tmpl w:val="D594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D24CF"/>
    <w:multiLevelType w:val="multilevel"/>
    <w:tmpl w:val="AF3AE69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2104F0"/>
    <w:multiLevelType w:val="multilevel"/>
    <w:tmpl w:val="48822A40"/>
    <w:lvl w:ilvl="0">
      <w:start w:val="3"/>
      <w:numFmt w:val="decimal"/>
      <w:lvlText w:val="%1"/>
      <w:lvlJc w:val="left"/>
      <w:pPr>
        <w:ind w:left="660" w:hanging="660"/>
      </w:pPr>
      <w:rPr>
        <w:rFonts w:hint="default"/>
      </w:rPr>
    </w:lvl>
    <w:lvl w:ilvl="1">
      <w:start w:val="11"/>
      <w:numFmt w:val="decimal"/>
      <w:lvlText w:val="%1.%2"/>
      <w:lvlJc w:val="left"/>
      <w:pPr>
        <w:ind w:left="1298"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44762DA5"/>
    <w:multiLevelType w:val="hybridMultilevel"/>
    <w:tmpl w:val="93DC09A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494E71BA"/>
    <w:multiLevelType w:val="multilevel"/>
    <w:tmpl w:val="709A38DE"/>
    <w:lvl w:ilvl="0">
      <w:start w:val="3"/>
      <w:numFmt w:val="decimal"/>
      <w:lvlText w:val="%1"/>
      <w:lvlJc w:val="left"/>
      <w:pPr>
        <w:ind w:left="360" w:hanging="360"/>
      </w:pPr>
      <w:rPr>
        <w:rFonts w:hint="default"/>
        <w:b/>
        <w:i/>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24" w15:restartNumberingAfterBreak="0">
    <w:nsid w:val="4E4B687C"/>
    <w:multiLevelType w:val="multilevel"/>
    <w:tmpl w:val="0E4CC7FC"/>
    <w:lvl w:ilvl="0">
      <w:start w:val="3"/>
      <w:numFmt w:val="decimal"/>
      <w:lvlText w:val="%1"/>
      <w:lvlJc w:val="left"/>
      <w:pPr>
        <w:ind w:left="525" w:hanging="525"/>
      </w:pPr>
      <w:rPr>
        <w:rFonts w:hint="default"/>
      </w:rPr>
    </w:lvl>
    <w:lvl w:ilvl="1">
      <w:start w:val="2"/>
      <w:numFmt w:val="decimal"/>
      <w:lvlText w:val="%1.%2"/>
      <w:lvlJc w:val="left"/>
      <w:pPr>
        <w:ind w:left="859" w:hanging="525"/>
      </w:pPr>
      <w:rPr>
        <w:rFonts w:hint="default"/>
      </w:rPr>
    </w:lvl>
    <w:lvl w:ilvl="2">
      <w:start w:val="1"/>
      <w:numFmt w:val="decimal"/>
      <w:lvlText w:val="%1.%2.%3"/>
      <w:lvlJc w:val="left"/>
      <w:pPr>
        <w:ind w:left="1388" w:hanging="720"/>
      </w:pPr>
      <w:rPr>
        <w:rFonts w:hint="default"/>
        <w:color w:val="auto"/>
      </w:rPr>
    </w:lvl>
    <w:lvl w:ilvl="3">
      <w:start w:val="1"/>
      <w:numFmt w:val="decimal"/>
      <w:lvlText w:val="%1.%2.%3.%4"/>
      <w:lvlJc w:val="left"/>
      <w:pPr>
        <w:ind w:left="2082" w:hanging="108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110" w:hanging="144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4138" w:hanging="1800"/>
      </w:pPr>
      <w:rPr>
        <w:rFonts w:hint="default"/>
      </w:rPr>
    </w:lvl>
    <w:lvl w:ilvl="8">
      <w:start w:val="1"/>
      <w:numFmt w:val="decimal"/>
      <w:lvlText w:val="%1.%2.%3.%4.%5.%6.%7.%8.%9"/>
      <w:lvlJc w:val="left"/>
      <w:pPr>
        <w:ind w:left="4472" w:hanging="1800"/>
      </w:pPr>
      <w:rPr>
        <w:rFonts w:hint="default"/>
      </w:rPr>
    </w:lvl>
  </w:abstractNum>
  <w:abstractNum w:abstractNumId="25" w15:restartNumberingAfterBreak="0">
    <w:nsid w:val="51B5582A"/>
    <w:multiLevelType w:val="hybridMultilevel"/>
    <w:tmpl w:val="BC161780"/>
    <w:lvl w:ilvl="0" w:tplc="0BFE6750">
      <w:start w:val="1"/>
      <w:numFmt w:val="decimal"/>
      <w:lvlText w:val="%1."/>
      <w:lvlJc w:val="left"/>
      <w:pPr>
        <w:ind w:left="360" w:hanging="360"/>
      </w:pPr>
      <w:rPr>
        <w:sz w:val="28"/>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5765DE7"/>
    <w:multiLevelType w:val="multilevel"/>
    <w:tmpl w:val="0B12EB54"/>
    <w:lvl w:ilvl="0">
      <w:start w:val="3"/>
      <w:numFmt w:val="decimal"/>
      <w:lvlText w:val="%1."/>
      <w:lvlJc w:val="left"/>
      <w:pPr>
        <w:ind w:left="644" w:hanging="360"/>
      </w:pPr>
      <w:rPr>
        <w:rFonts w:hint="default"/>
      </w:rPr>
    </w:lvl>
    <w:lvl w:ilvl="1">
      <w:start w:val="1"/>
      <w:numFmt w:val="decimal"/>
      <w:lvlText w:val="%1.%2."/>
      <w:lvlJc w:val="left"/>
      <w:pPr>
        <w:ind w:left="792" w:hanging="432"/>
      </w:pPr>
      <w:rPr>
        <w:rFonts w:hint="default"/>
        <w:color w:val="auto"/>
      </w:rPr>
    </w:lvl>
    <w:lvl w:ilvl="2">
      <w:start w:val="1"/>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703F4F"/>
    <w:multiLevelType w:val="multilevel"/>
    <w:tmpl w:val="F5903236"/>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0A5320"/>
    <w:multiLevelType w:val="multilevel"/>
    <w:tmpl w:val="7F8A58FC"/>
    <w:lvl w:ilvl="0">
      <w:start w:val="4"/>
      <w:numFmt w:val="decimal"/>
      <w:lvlText w:val="%1"/>
      <w:lvlJc w:val="left"/>
      <w:pPr>
        <w:ind w:left="525" w:hanging="525"/>
      </w:pPr>
      <w:rPr>
        <w:rFonts w:hint="default"/>
      </w:rPr>
    </w:lvl>
    <w:lvl w:ilvl="1">
      <w:start w:val="2"/>
      <w:numFmt w:val="decimal"/>
      <w:lvlText w:val="%1.%2"/>
      <w:lvlJc w:val="left"/>
      <w:pPr>
        <w:ind w:left="1163" w:hanging="525"/>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9" w15:restartNumberingAfterBreak="0">
    <w:nsid w:val="5FA465FD"/>
    <w:multiLevelType w:val="multilevel"/>
    <w:tmpl w:val="BD78372C"/>
    <w:lvl w:ilvl="0">
      <w:start w:val="3"/>
      <w:numFmt w:val="decimal"/>
      <w:lvlText w:val="%1"/>
      <w:lvlJc w:val="left"/>
      <w:pPr>
        <w:ind w:left="720" w:hanging="720"/>
      </w:pPr>
      <w:rPr>
        <w:rFonts w:hint="default"/>
      </w:rPr>
    </w:lvl>
    <w:lvl w:ilvl="1">
      <w:start w:val="2"/>
      <w:numFmt w:val="decimal"/>
      <w:lvlText w:val="%1.%2"/>
      <w:lvlJc w:val="left"/>
      <w:pPr>
        <w:ind w:left="1054" w:hanging="720"/>
      </w:pPr>
      <w:rPr>
        <w:rFonts w:hint="default"/>
      </w:rPr>
    </w:lvl>
    <w:lvl w:ilvl="2">
      <w:start w:val="4"/>
      <w:numFmt w:val="decimal"/>
      <w:lvlText w:val="%1.%2.%3"/>
      <w:lvlJc w:val="left"/>
      <w:pPr>
        <w:ind w:left="1388" w:hanging="720"/>
      </w:pPr>
      <w:rPr>
        <w:rFonts w:hint="default"/>
        <w:color w:val="auto"/>
      </w:rPr>
    </w:lvl>
    <w:lvl w:ilvl="3">
      <w:start w:val="1"/>
      <w:numFmt w:val="decimal"/>
      <w:lvlText w:val="%1.%2.%3.%4"/>
      <w:lvlJc w:val="left"/>
      <w:pPr>
        <w:ind w:left="2082" w:hanging="1080"/>
      </w:pPr>
      <w:rPr>
        <w:rFonts w:hint="default"/>
        <w:color w:val="auto"/>
      </w:rPr>
    </w:lvl>
    <w:lvl w:ilvl="4">
      <w:start w:val="1"/>
      <w:numFmt w:val="decimal"/>
      <w:lvlText w:val="%1.%2.%3.%4.%5"/>
      <w:lvlJc w:val="left"/>
      <w:pPr>
        <w:ind w:left="2416" w:hanging="1080"/>
      </w:pPr>
      <w:rPr>
        <w:rFonts w:hint="default"/>
      </w:rPr>
    </w:lvl>
    <w:lvl w:ilvl="5">
      <w:start w:val="1"/>
      <w:numFmt w:val="decimal"/>
      <w:lvlText w:val="%1.%2.%3.%4.%5.%6"/>
      <w:lvlJc w:val="left"/>
      <w:pPr>
        <w:ind w:left="3110" w:hanging="144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4138" w:hanging="1800"/>
      </w:pPr>
      <w:rPr>
        <w:rFonts w:hint="default"/>
      </w:rPr>
    </w:lvl>
    <w:lvl w:ilvl="8">
      <w:start w:val="1"/>
      <w:numFmt w:val="decimal"/>
      <w:lvlText w:val="%1.%2.%3.%4.%5.%6.%7.%8.%9"/>
      <w:lvlJc w:val="left"/>
      <w:pPr>
        <w:ind w:left="4472" w:hanging="1800"/>
      </w:pPr>
      <w:rPr>
        <w:rFonts w:hint="default"/>
      </w:rPr>
    </w:lvl>
  </w:abstractNum>
  <w:abstractNum w:abstractNumId="30" w15:restartNumberingAfterBreak="0">
    <w:nsid w:val="61CC1AAE"/>
    <w:multiLevelType w:val="multilevel"/>
    <w:tmpl w:val="CFE65DB2"/>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color w:val="auto"/>
      </w:rPr>
    </w:lvl>
    <w:lvl w:ilvl="2">
      <w:start w:val="1"/>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7F1837"/>
    <w:multiLevelType w:val="hybridMultilevel"/>
    <w:tmpl w:val="585EA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6140D"/>
    <w:multiLevelType w:val="multilevel"/>
    <w:tmpl w:val="F266E768"/>
    <w:lvl w:ilvl="0">
      <w:start w:val="3"/>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B23535"/>
    <w:multiLevelType w:val="multilevel"/>
    <w:tmpl w:val="C570E9A4"/>
    <w:lvl w:ilvl="0">
      <w:start w:val="3"/>
      <w:numFmt w:val="decimal"/>
      <w:lvlText w:val="%1"/>
      <w:lvlJc w:val="left"/>
      <w:pPr>
        <w:ind w:left="720" w:hanging="720"/>
      </w:pPr>
      <w:rPr>
        <w:rFonts w:hint="default"/>
        <w:color w:val="auto"/>
      </w:rPr>
    </w:lvl>
    <w:lvl w:ilvl="1">
      <w:start w:val="2"/>
      <w:numFmt w:val="decimal"/>
      <w:lvlText w:val="%1.%2"/>
      <w:lvlJc w:val="left"/>
      <w:pPr>
        <w:ind w:left="942" w:hanging="720"/>
      </w:pPr>
      <w:rPr>
        <w:rFonts w:hint="default"/>
        <w:color w:val="auto"/>
      </w:rPr>
    </w:lvl>
    <w:lvl w:ilvl="2">
      <w:start w:val="6"/>
      <w:numFmt w:val="decimal"/>
      <w:lvlText w:val="%1.%2.%3"/>
      <w:lvlJc w:val="left"/>
      <w:pPr>
        <w:ind w:left="1164"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1968" w:hanging="1080"/>
      </w:pPr>
      <w:rPr>
        <w:rFonts w:hint="default"/>
        <w:color w:val="auto"/>
      </w:rPr>
    </w:lvl>
    <w:lvl w:ilvl="5">
      <w:start w:val="1"/>
      <w:numFmt w:val="decimal"/>
      <w:lvlText w:val="%1.%2.%3.%4.%5.%6"/>
      <w:lvlJc w:val="left"/>
      <w:pPr>
        <w:ind w:left="2550" w:hanging="1440"/>
      </w:pPr>
      <w:rPr>
        <w:rFonts w:hint="default"/>
        <w:color w:val="auto"/>
      </w:rPr>
    </w:lvl>
    <w:lvl w:ilvl="6">
      <w:start w:val="1"/>
      <w:numFmt w:val="decimal"/>
      <w:lvlText w:val="%1.%2.%3.%4.%5.%6.%7"/>
      <w:lvlJc w:val="left"/>
      <w:pPr>
        <w:ind w:left="2772" w:hanging="1440"/>
      </w:pPr>
      <w:rPr>
        <w:rFonts w:hint="default"/>
        <w:color w:val="auto"/>
      </w:rPr>
    </w:lvl>
    <w:lvl w:ilvl="7">
      <w:start w:val="1"/>
      <w:numFmt w:val="decimal"/>
      <w:lvlText w:val="%1.%2.%3.%4.%5.%6.%7.%8"/>
      <w:lvlJc w:val="left"/>
      <w:pPr>
        <w:ind w:left="3354" w:hanging="1800"/>
      </w:pPr>
      <w:rPr>
        <w:rFonts w:hint="default"/>
        <w:color w:val="auto"/>
      </w:rPr>
    </w:lvl>
    <w:lvl w:ilvl="8">
      <w:start w:val="1"/>
      <w:numFmt w:val="decimal"/>
      <w:lvlText w:val="%1.%2.%3.%4.%5.%6.%7.%8.%9"/>
      <w:lvlJc w:val="left"/>
      <w:pPr>
        <w:ind w:left="3576" w:hanging="1800"/>
      </w:pPr>
      <w:rPr>
        <w:rFonts w:hint="default"/>
        <w:color w:val="auto"/>
      </w:rPr>
    </w:lvl>
  </w:abstractNum>
  <w:abstractNum w:abstractNumId="35" w15:restartNumberingAfterBreak="0">
    <w:nsid w:val="710A6B10"/>
    <w:multiLevelType w:val="multilevel"/>
    <w:tmpl w:val="21A05AF6"/>
    <w:lvl w:ilvl="0">
      <w:start w:val="3"/>
      <w:numFmt w:val="decimal"/>
      <w:lvlText w:val="%1"/>
      <w:lvlJc w:val="left"/>
      <w:pPr>
        <w:ind w:left="525" w:hanging="525"/>
      </w:pPr>
      <w:rPr>
        <w:rFonts w:hint="default"/>
      </w:rPr>
    </w:lvl>
    <w:lvl w:ilvl="1">
      <w:start w:val="1"/>
      <w:numFmt w:val="decimal"/>
      <w:lvlText w:val="%1.%2"/>
      <w:lvlJc w:val="left"/>
      <w:pPr>
        <w:ind w:left="555" w:hanging="525"/>
      </w:pPr>
      <w:rPr>
        <w:rFonts w:hint="default"/>
        <w:color w:val="auto"/>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36" w15:restartNumberingAfterBreak="0">
    <w:nsid w:val="716C0E3C"/>
    <w:multiLevelType w:val="hybridMultilevel"/>
    <w:tmpl w:val="3F96B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665C9B"/>
    <w:multiLevelType w:val="multilevel"/>
    <w:tmpl w:val="FBA801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8D26C8C"/>
    <w:multiLevelType w:val="multilevel"/>
    <w:tmpl w:val="C5804192"/>
    <w:lvl w:ilvl="0">
      <w:start w:val="1"/>
      <w:numFmt w:val="bullet"/>
      <w:lvlText w:val=""/>
      <w:lvlJc w:val="left"/>
      <w:pPr>
        <w:tabs>
          <w:tab w:val="num" w:pos="1778"/>
        </w:tabs>
        <w:ind w:left="1778" w:hanging="360"/>
      </w:pPr>
      <w:rPr>
        <w:rFonts w:ascii="Symbol" w:hAnsi="Symbol" w:hint="default"/>
      </w:rPr>
    </w:lvl>
    <w:lvl w:ilvl="1">
      <w:start w:val="1"/>
      <w:numFmt w:val="bullet"/>
      <w:lvlText w:val=""/>
      <w:lvlJc w:val="left"/>
      <w:pPr>
        <w:tabs>
          <w:tab w:val="num" w:pos="2210"/>
        </w:tabs>
        <w:ind w:left="2210" w:hanging="432"/>
      </w:pPr>
      <w:rPr>
        <w:rFonts w:ascii="Symbol" w:hAnsi="Symbol" w:hint="default"/>
        <w:b w:val="0"/>
      </w:rPr>
    </w:lvl>
    <w:lvl w:ilvl="2">
      <w:start w:val="1"/>
      <w:numFmt w:val="decimal"/>
      <w:lvlText w:val="%1.%2.%3."/>
      <w:lvlJc w:val="left"/>
      <w:pPr>
        <w:tabs>
          <w:tab w:val="num" w:pos="2858"/>
        </w:tabs>
        <w:ind w:left="2642" w:hanging="504"/>
      </w:pPr>
    </w:lvl>
    <w:lvl w:ilvl="3">
      <w:start w:val="1"/>
      <w:numFmt w:val="decimal"/>
      <w:lvlText w:val="%1.%2.%3.%4."/>
      <w:lvlJc w:val="left"/>
      <w:pPr>
        <w:tabs>
          <w:tab w:val="num" w:pos="3578"/>
        </w:tabs>
        <w:ind w:left="3146" w:hanging="648"/>
      </w:pPr>
    </w:lvl>
    <w:lvl w:ilvl="4">
      <w:start w:val="1"/>
      <w:numFmt w:val="decimal"/>
      <w:lvlText w:val="%1.%2.%3.%4.%5."/>
      <w:lvlJc w:val="left"/>
      <w:pPr>
        <w:tabs>
          <w:tab w:val="num" w:pos="3938"/>
        </w:tabs>
        <w:ind w:left="3650" w:hanging="792"/>
      </w:pPr>
    </w:lvl>
    <w:lvl w:ilvl="5">
      <w:start w:val="1"/>
      <w:numFmt w:val="decimal"/>
      <w:lvlText w:val="%1.%2.%3.%4.%5.%6."/>
      <w:lvlJc w:val="left"/>
      <w:pPr>
        <w:tabs>
          <w:tab w:val="num" w:pos="4658"/>
        </w:tabs>
        <w:ind w:left="4154" w:hanging="936"/>
      </w:pPr>
    </w:lvl>
    <w:lvl w:ilvl="6">
      <w:start w:val="1"/>
      <w:numFmt w:val="decimal"/>
      <w:lvlText w:val="%1.%2.%3.%4.%5.%6.%7."/>
      <w:lvlJc w:val="left"/>
      <w:pPr>
        <w:tabs>
          <w:tab w:val="num" w:pos="5018"/>
        </w:tabs>
        <w:ind w:left="4658" w:hanging="1080"/>
      </w:pPr>
    </w:lvl>
    <w:lvl w:ilvl="7">
      <w:start w:val="1"/>
      <w:numFmt w:val="decimal"/>
      <w:lvlText w:val="%1.%2.%3.%4.%5.%6.%7.%8."/>
      <w:lvlJc w:val="left"/>
      <w:pPr>
        <w:tabs>
          <w:tab w:val="num" w:pos="5738"/>
        </w:tabs>
        <w:ind w:left="5162" w:hanging="1224"/>
      </w:pPr>
    </w:lvl>
    <w:lvl w:ilvl="8">
      <w:start w:val="1"/>
      <w:numFmt w:val="decimal"/>
      <w:lvlText w:val="%1.%2.%3.%4.%5.%6.%7.%8.%9."/>
      <w:lvlJc w:val="left"/>
      <w:pPr>
        <w:tabs>
          <w:tab w:val="num" w:pos="6098"/>
        </w:tabs>
        <w:ind w:left="5738" w:hanging="1440"/>
      </w:pPr>
    </w:lvl>
  </w:abstractNum>
  <w:abstractNum w:abstractNumId="39" w15:restartNumberingAfterBreak="0">
    <w:nsid w:val="7FB06508"/>
    <w:multiLevelType w:val="hybridMultilevel"/>
    <w:tmpl w:val="F94A1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5274276">
    <w:abstractNumId w:val="30"/>
  </w:num>
  <w:num w:numId="2" w16cid:durableId="1896239003">
    <w:abstractNumId w:val="10"/>
  </w:num>
  <w:num w:numId="3" w16cid:durableId="1468934068">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63268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65444">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736082">
    <w:abstractNumId w:val="6"/>
  </w:num>
  <w:num w:numId="8" w16cid:durableId="150869929">
    <w:abstractNumId w:val="3"/>
  </w:num>
  <w:num w:numId="9" w16cid:durableId="664013515">
    <w:abstractNumId w:val="0"/>
  </w:num>
  <w:num w:numId="10" w16cid:durableId="844514680">
    <w:abstractNumId w:val="36"/>
  </w:num>
  <w:num w:numId="11" w16cid:durableId="490175701">
    <w:abstractNumId w:val="39"/>
  </w:num>
  <w:num w:numId="12" w16cid:durableId="1396246639">
    <w:abstractNumId w:val="14"/>
  </w:num>
  <w:num w:numId="13" w16cid:durableId="1465195405">
    <w:abstractNumId w:val="15"/>
  </w:num>
  <w:num w:numId="14" w16cid:durableId="1735814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118413">
    <w:abstractNumId w:val="11"/>
  </w:num>
  <w:num w:numId="16" w16cid:durableId="251012163">
    <w:abstractNumId w:val="7"/>
  </w:num>
  <w:num w:numId="17" w16cid:durableId="412513857">
    <w:abstractNumId w:val="9"/>
  </w:num>
  <w:num w:numId="18" w16cid:durableId="870192772">
    <w:abstractNumId w:val="23"/>
  </w:num>
  <w:num w:numId="19" w16cid:durableId="90511917">
    <w:abstractNumId w:val="32"/>
  </w:num>
  <w:num w:numId="20" w16cid:durableId="6753883">
    <w:abstractNumId w:val="20"/>
  </w:num>
  <w:num w:numId="21" w16cid:durableId="1140195478">
    <w:abstractNumId w:val="33"/>
  </w:num>
  <w:num w:numId="22" w16cid:durableId="1590001583">
    <w:abstractNumId w:val="27"/>
  </w:num>
  <w:num w:numId="23" w16cid:durableId="1285499018">
    <w:abstractNumId w:val="8"/>
  </w:num>
  <w:num w:numId="24" w16cid:durableId="365181324">
    <w:abstractNumId w:val="5"/>
  </w:num>
  <w:num w:numId="25" w16cid:durableId="1234244537">
    <w:abstractNumId w:val="21"/>
  </w:num>
  <w:num w:numId="26" w16cid:durableId="509953155">
    <w:abstractNumId w:val="16"/>
  </w:num>
  <w:num w:numId="27" w16cid:durableId="696395321">
    <w:abstractNumId w:val="28"/>
  </w:num>
  <w:num w:numId="28" w16cid:durableId="1207068098">
    <w:abstractNumId w:val="12"/>
  </w:num>
  <w:num w:numId="29" w16cid:durableId="991640120">
    <w:abstractNumId w:val="2"/>
  </w:num>
  <w:num w:numId="30" w16cid:durableId="1198347233">
    <w:abstractNumId w:val="26"/>
  </w:num>
  <w:num w:numId="31" w16cid:durableId="1093864281">
    <w:abstractNumId w:val="4"/>
  </w:num>
  <w:num w:numId="32" w16cid:durableId="52512435">
    <w:abstractNumId w:val="35"/>
  </w:num>
  <w:num w:numId="33" w16cid:durableId="1674719988">
    <w:abstractNumId w:val="29"/>
  </w:num>
  <w:num w:numId="34" w16cid:durableId="702175209">
    <w:abstractNumId w:val="24"/>
  </w:num>
  <w:num w:numId="35" w16cid:durableId="1834829840">
    <w:abstractNumId w:val="18"/>
  </w:num>
  <w:num w:numId="36" w16cid:durableId="1288243660">
    <w:abstractNumId w:val="34"/>
  </w:num>
  <w:num w:numId="37" w16cid:durableId="188297517">
    <w:abstractNumId w:val="22"/>
  </w:num>
  <w:num w:numId="38" w16cid:durableId="1491631115">
    <w:abstractNumId w:val="17"/>
  </w:num>
  <w:num w:numId="39" w16cid:durableId="2109695601">
    <w:abstractNumId w:val="34"/>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8175403">
    <w:abstractNumId w:val="1"/>
  </w:num>
  <w:num w:numId="41" w16cid:durableId="1968847938">
    <w:abstractNumId w:val="31"/>
  </w:num>
  <w:num w:numId="42" w16cid:durableId="122618368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29"/>
    <w:rsid w:val="00001BDB"/>
    <w:rsid w:val="00003D2D"/>
    <w:rsid w:val="00016299"/>
    <w:rsid w:val="00023BB9"/>
    <w:rsid w:val="00026E32"/>
    <w:rsid w:val="00032BA5"/>
    <w:rsid w:val="00050AEF"/>
    <w:rsid w:val="00051290"/>
    <w:rsid w:val="0005330A"/>
    <w:rsid w:val="000568F0"/>
    <w:rsid w:val="000754A1"/>
    <w:rsid w:val="00076C8E"/>
    <w:rsid w:val="000808D3"/>
    <w:rsid w:val="000A49A7"/>
    <w:rsid w:val="000B0CAD"/>
    <w:rsid w:val="000C047F"/>
    <w:rsid w:val="000D19E1"/>
    <w:rsid w:val="000D4CC8"/>
    <w:rsid w:val="000E0B7C"/>
    <w:rsid w:val="000F1538"/>
    <w:rsid w:val="000F45A6"/>
    <w:rsid w:val="00121B84"/>
    <w:rsid w:val="001273D5"/>
    <w:rsid w:val="00142418"/>
    <w:rsid w:val="00143AF8"/>
    <w:rsid w:val="00144231"/>
    <w:rsid w:val="00154F65"/>
    <w:rsid w:val="00164B17"/>
    <w:rsid w:val="001703FD"/>
    <w:rsid w:val="001831B8"/>
    <w:rsid w:val="001867CE"/>
    <w:rsid w:val="00186D65"/>
    <w:rsid w:val="001908E8"/>
    <w:rsid w:val="00193EC6"/>
    <w:rsid w:val="001B01D0"/>
    <w:rsid w:val="001B0943"/>
    <w:rsid w:val="001B31B4"/>
    <w:rsid w:val="001B3B31"/>
    <w:rsid w:val="001B54F5"/>
    <w:rsid w:val="001E1405"/>
    <w:rsid w:val="001E2108"/>
    <w:rsid w:val="001E7E9D"/>
    <w:rsid w:val="00205F6C"/>
    <w:rsid w:val="00225B2F"/>
    <w:rsid w:val="00230F6B"/>
    <w:rsid w:val="002410C0"/>
    <w:rsid w:val="00244489"/>
    <w:rsid w:val="00244ACB"/>
    <w:rsid w:val="0024710C"/>
    <w:rsid w:val="002602A6"/>
    <w:rsid w:val="00265C54"/>
    <w:rsid w:val="00272C99"/>
    <w:rsid w:val="00291B6E"/>
    <w:rsid w:val="00294397"/>
    <w:rsid w:val="002A6D50"/>
    <w:rsid w:val="002A780A"/>
    <w:rsid w:val="002B396A"/>
    <w:rsid w:val="002B3D7A"/>
    <w:rsid w:val="002B558C"/>
    <w:rsid w:val="002C6E9C"/>
    <w:rsid w:val="002D0F78"/>
    <w:rsid w:val="002D4616"/>
    <w:rsid w:val="002F4BC5"/>
    <w:rsid w:val="00304BEA"/>
    <w:rsid w:val="0031460C"/>
    <w:rsid w:val="00317B91"/>
    <w:rsid w:val="00322913"/>
    <w:rsid w:val="00325745"/>
    <w:rsid w:val="0033242E"/>
    <w:rsid w:val="00337BAB"/>
    <w:rsid w:val="003549AC"/>
    <w:rsid w:val="00354D53"/>
    <w:rsid w:val="003601FB"/>
    <w:rsid w:val="00364CA5"/>
    <w:rsid w:val="003928B0"/>
    <w:rsid w:val="00393456"/>
    <w:rsid w:val="00397CC8"/>
    <w:rsid w:val="003A5DCC"/>
    <w:rsid w:val="003B21A2"/>
    <w:rsid w:val="003C104D"/>
    <w:rsid w:val="003C4A72"/>
    <w:rsid w:val="003C6DB7"/>
    <w:rsid w:val="003C7B56"/>
    <w:rsid w:val="003E214F"/>
    <w:rsid w:val="003E2A51"/>
    <w:rsid w:val="003F1B09"/>
    <w:rsid w:val="00426053"/>
    <w:rsid w:val="00430358"/>
    <w:rsid w:val="004418E8"/>
    <w:rsid w:val="0044655A"/>
    <w:rsid w:val="004515BB"/>
    <w:rsid w:val="004530F1"/>
    <w:rsid w:val="004540FD"/>
    <w:rsid w:val="00470940"/>
    <w:rsid w:val="00477120"/>
    <w:rsid w:val="004911BC"/>
    <w:rsid w:val="00494A56"/>
    <w:rsid w:val="004A1E64"/>
    <w:rsid w:val="004A3F6A"/>
    <w:rsid w:val="004B1DD9"/>
    <w:rsid w:val="004C4293"/>
    <w:rsid w:val="004D0C84"/>
    <w:rsid w:val="004D1EBE"/>
    <w:rsid w:val="004D3EC8"/>
    <w:rsid w:val="004D5702"/>
    <w:rsid w:val="004D794E"/>
    <w:rsid w:val="004E78CD"/>
    <w:rsid w:val="004F351F"/>
    <w:rsid w:val="004F5B28"/>
    <w:rsid w:val="004F6EE0"/>
    <w:rsid w:val="00504EFE"/>
    <w:rsid w:val="005151B1"/>
    <w:rsid w:val="00517360"/>
    <w:rsid w:val="00521A92"/>
    <w:rsid w:val="00524F80"/>
    <w:rsid w:val="00525B06"/>
    <w:rsid w:val="00532EA1"/>
    <w:rsid w:val="00535542"/>
    <w:rsid w:val="0054060D"/>
    <w:rsid w:val="00541718"/>
    <w:rsid w:val="0054432D"/>
    <w:rsid w:val="005450E7"/>
    <w:rsid w:val="00551270"/>
    <w:rsid w:val="005564B6"/>
    <w:rsid w:val="00563C7A"/>
    <w:rsid w:val="00565CF9"/>
    <w:rsid w:val="0056702B"/>
    <w:rsid w:val="0057058D"/>
    <w:rsid w:val="005736B6"/>
    <w:rsid w:val="00580270"/>
    <w:rsid w:val="00590D01"/>
    <w:rsid w:val="00592BB8"/>
    <w:rsid w:val="005B5A95"/>
    <w:rsid w:val="005C2CCA"/>
    <w:rsid w:val="005D1A71"/>
    <w:rsid w:val="005E25A1"/>
    <w:rsid w:val="005E30C4"/>
    <w:rsid w:val="005E73AB"/>
    <w:rsid w:val="005E77A2"/>
    <w:rsid w:val="005F184F"/>
    <w:rsid w:val="00603276"/>
    <w:rsid w:val="00610FD8"/>
    <w:rsid w:val="006173F7"/>
    <w:rsid w:val="00622405"/>
    <w:rsid w:val="0063121C"/>
    <w:rsid w:val="006332E6"/>
    <w:rsid w:val="00634842"/>
    <w:rsid w:val="00636800"/>
    <w:rsid w:val="006617F5"/>
    <w:rsid w:val="006624F4"/>
    <w:rsid w:val="006702AD"/>
    <w:rsid w:val="00680646"/>
    <w:rsid w:val="006832E4"/>
    <w:rsid w:val="00685C2E"/>
    <w:rsid w:val="00690266"/>
    <w:rsid w:val="00692D0D"/>
    <w:rsid w:val="006A3564"/>
    <w:rsid w:val="006B62CC"/>
    <w:rsid w:val="006C1C60"/>
    <w:rsid w:val="006C5529"/>
    <w:rsid w:val="006D5766"/>
    <w:rsid w:val="006F48EE"/>
    <w:rsid w:val="006F521B"/>
    <w:rsid w:val="00701F71"/>
    <w:rsid w:val="0070567C"/>
    <w:rsid w:val="00706B41"/>
    <w:rsid w:val="007125C4"/>
    <w:rsid w:val="00724BBE"/>
    <w:rsid w:val="007403FC"/>
    <w:rsid w:val="007429AF"/>
    <w:rsid w:val="00743230"/>
    <w:rsid w:val="00752465"/>
    <w:rsid w:val="00753A15"/>
    <w:rsid w:val="0075410A"/>
    <w:rsid w:val="00754395"/>
    <w:rsid w:val="00755812"/>
    <w:rsid w:val="00757029"/>
    <w:rsid w:val="007602C1"/>
    <w:rsid w:val="0076632A"/>
    <w:rsid w:val="00771299"/>
    <w:rsid w:val="007713FA"/>
    <w:rsid w:val="0077283A"/>
    <w:rsid w:val="00774CA8"/>
    <w:rsid w:val="00795719"/>
    <w:rsid w:val="007B0245"/>
    <w:rsid w:val="007C5B93"/>
    <w:rsid w:val="007D1D26"/>
    <w:rsid w:val="007E0A9B"/>
    <w:rsid w:val="007E6862"/>
    <w:rsid w:val="007E69D9"/>
    <w:rsid w:val="007F19F9"/>
    <w:rsid w:val="007F28E6"/>
    <w:rsid w:val="007F41D5"/>
    <w:rsid w:val="00803655"/>
    <w:rsid w:val="00805314"/>
    <w:rsid w:val="00815D2E"/>
    <w:rsid w:val="00821AC4"/>
    <w:rsid w:val="00826B34"/>
    <w:rsid w:val="008354FE"/>
    <w:rsid w:val="00836A8F"/>
    <w:rsid w:val="008422DA"/>
    <w:rsid w:val="00845BEE"/>
    <w:rsid w:val="00850449"/>
    <w:rsid w:val="008514FC"/>
    <w:rsid w:val="00880CEF"/>
    <w:rsid w:val="00881CDE"/>
    <w:rsid w:val="00882753"/>
    <w:rsid w:val="00886098"/>
    <w:rsid w:val="00886297"/>
    <w:rsid w:val="00886656"/>
    <w:rsid w:val="00890529"/>
    <w:rsid w:val="00894EC8"/>
    <w:rsid w:val="00894F32"/>
    <w:rsid w:val="008A07F0"/>
    <w:rsid w:val="008B12A1"/>
    <w:rsid w:val="008B1415"/>
    <w:rsid w:val="008C7A3C"/>
    <w:rsid w:val="008E1D6C"/>
    <w:rsid w:val="008E4D73"/>
    <w:rsid w:val="008E4EB4"/>
    <w:rsid w:val="008F53BB"/>
    <w:rsid w:val="00902B85"/>
    <w:rsid w:val="00903E14"/>
    <w:rsid w:val="0091464A"/>
    <w:rsid w:val="00921503"/>
    <w:rsid w:val="009264C8"/>
    <w:rsid w:val="00935331"/>
    <w:rsid w:val="009440BC"/>
    <w:rsid w:val="00951156"/>
    <w:rsid w:val="009673E7"/>
    <w:rsid w:val="00970D8E"/>
    <w:rsid w:val="009748D4"/>
    <w:rsid w:val="00977D46"/>
    <w:rsid w:val="00986832"/>
    <w:rsid w:val="009A1CCC"/>
    <w:rsid w:val="009B1026"/>
    <w:rsid w:val="009B54FD"/>
    <w:rsid w:val="009C3854"/>
    <w:rsid w:val="009D00C9"/>
    <w:rsid w:val="009D2EBF"/>
    <w:rsid w:val="009D7E80"/>
    <w:rsid w:val="009E5609"/>
    <w:rsid w:val="00A00B5D"/>
    <w:rsid w:val="00A0408D"/>
    <w:rsid w:val="00A07628"/>
    <w:rsid w:val="00A17382"/>
    <w:rsid w:val="00A206BB"/>
    <w:rsid w:val="00A24858"/>
    <w:rsid w:val="00A24A90"/>
    <w:rsid w:val="00A314A8"/>
    <w:rsid w:val="00A41D1B"/>
    <w:rsid w:val="00A47465"/>
    <w:rsid w:val="00A523C9"/>
    <w:rsid w:val="00A52ABC"/>
    <w:rsid w:val="00A53625"/>
    <w:rsid w:val="00A541F2"/>
    <w:rsid w:val="00A56312"/>
    <w:rsid w:val="00A73DBD"/>
    <w:rsid w:val="00A75FBD"/>
    <w:rsid w:val="00A775CB"/>
    <w:rsid w:val="00A81783"/>
    <w:rsid w:val="00A820E7"/>
    <w:rsid w:val="00A90B7E"/>
    <w:rsid w:val="00AA1C5E"/>
    <w:rsid w:val="00AA5CBA"/>
    <w:rsid w:val="00AB2FC7"/>
    <w:rsid w:val="00AD033D"/>
    <w:rsid w:val="00AD1F75"/>
    <w:rsid w:val="00AE16E1"/>
    <w:rsid w:val="00AF1058"/>
    <w:rsid w:val="00AF3B1E"/>
    <w:rsid w:val="00B008D5"/>
    <w:rsid w:val="00B11348"/>
    <w:rsid w:val="00B206EE"/>
    <w:rsid w:val="00B24CB4"/>
    <w:rsid w:val="00B31099"/>
    <w:rsid w:val="00B347E3"/>
    <w:rsid w:val="00B40798"/>
    <w:rsid w:val="00B51F14"/>
    <w:rsid w:val="00B52DE6"/>
    <w:rsid w:val="00B71592"/>
    <w:rsid w:val="00B734C7"/>
    <w:rsid w:val="00B84F65"/>
    <w:rsid w:val="00B91255"/>
    <w:rsid w:val="00B91967"/>
    <w:rsid w:val="00B932AC"/>
    <w:rsid w:val="00BA0CEA"/>
    <w:rsid w:val="00BA6CDB"/>
    <w:rsid w:val="00BA7DA3"/>
    <w:rsid w:val="00BB203B"/>
    <w:rsid w:val="00BC5E9C"/>
    <w:rsid w:val="00BC5FF6"/>
    <w:rsid w:val="00BD2B13"/>
    <w:rsid w:val="00BD7A15"/>
    <w:rsid w:val="00BE0E3E"/>
    <w:rsid w:val="00C01C48"/>
    <w:rsid w:val="00C0278D"/>
    <w:rsid w:val="00C17B96"/>
    <w:rsid w:val="00C23899"/>
    <w:rsid w:val="00C266E7"/>
    <w:rsid w:val="00C426BD"/>
    <w:rsid w:val="00C758E5"/>
    <w:rsid w:val="00C76053"/>
    <w:rsid w:val="00C76656"/>
    <w:rsid w:val="00C76929"/>
    <w:rsid w:val="00C771BB"/>
    <w:rsid w:val="00C7759C"/>
    <w:rsid w:val="00C77769"/>
    <w:rsid w:val="00C77D39"/>
    <w:rsid w:val="00C806AE"/>
    <w:rsid w:val="00C81793"/>
    <w:rsid w:val="00C828BB"/>
    <w:rsid w:val="00C84052"/>
    <w:rsid w:val="00C84D68"/>
    <w:rsid w:val="00C86B7F"/>
    <w:rsid w:val="00C87117"/>
    <w:rsid w:val="00CB3191"/>
    <w:rsid w:val="00CB5A09"/>
    <w:rsid w:val="00CB5F7F"/>
    <w:rsid w:val="00CD2A46"/>
    <w:rsid w:val="00CD6DF9"/>
    <w:rsid w:val="00CE0D1E"/>
    <w:rsid w:val="00CE45F4"/>
    <w:rsid w:val="00CF3CFD"/>
    <w:rsid w:val="00D07B29"/>
    <w:rsid w:val="00D130BE"/>
    <w:rsid w:val="00D21231"/>
    <w:rsid w:val="00D224A8"/>
    <w:rsid w:val="00D25731"/>
    <w:rsid w:val="00D26543"/>
    <w:rsid w:val="00D36647"/>
    <w:rsid w:val="00D4025C"/>
    <w:rsid w:val="00D40B7A"/>
    <w:rsid w:val="00D56478"/>
    <w:rsid w:val="00D56F8F"/>
    <w:rsid w:val="00D63650"/>
    <w:rsid w:val="00D71BDE"/>
    <w:rsid w:val="00D7331C"/>
    <w:rsid w:val="00D754BF"/>
    <w:rsid w:val="00D75F83"/>
    <w:rsid w:val="00D77ABF"/>
    <w:rsid w:val="00D816F1"/>
    <w:rsid w:val="00D96A78"/>
    <w:rsid w:val="00DA3759"/>
    <w:rsid w:val="00DA4C09"/>
    <w:rsid w:val="00DA622E"/>
    <w:rsid w:val="00DB703C"/>
    <w:rsid w:val="00DC2AE8"/>
    <w:rsid w:val="00DC5BF1"/>
    <w:rsid w:val="00DD3F22"/>
    <w:rsid w:val="00DD547A"/>
    <w:rsid w:val="00DE13C1"/>
    <w:rsid w:val="00DF4307"/>
    <w:rsid w:val="00E01AB6"/>
    <w:rsid w:val="00E051F8"/>
    <w:rsid w:val="00E14356"/>
    <w:rsid w:val="00E26C30"/>
    <w:rsid w:val="00E40434"/>
    <w:rsid w:val="00E56475"/>
    <w:rsid w:val="00E6377F"/>
    <w:rsid w:val="00E64FE4"/>
    <w:rsid w:val="00E6633A"/>
    <w:rsid w:val="00E763B3"/>
    <w:rsid w:val="00E771D0"/>
    <w:rsid w:val="00E82702"/>
    <w:rsid w:val="00E84EC7"/>
    <w:rsid w:val="00E852DE"/>
    <w:rsid w:val="00E9246B"/>
    <w:rsid w:val="00E94905"/>
    <w:rsid w:val="00EA1334"/>
    <w:rsid w:val="00EA580B"/>
    <w:rsid w:val="00EB5013"/>
    <w:rsid w:val="00EC26E9"/>
    <w:rsid w:val="00EC2B2E"/>
    <w:rsid w:val="00EC5956"/>
    <w:rsid w:val="00ED30F3"/>
    <w:rsid w:val="00EE1A69"/>
    <w:rsid w:val="00EE42CF"/>
    <w:rsid w:val="00EE66F2"/>
    <w:rsid w:val="00EF0CA7"/>
    <w:rsid w:val="00EF46E5"/>
    <w:rsid w:val="00F03E0C"/>
    <w:rsid w:val="00F071B1"/>
    <w:rsid w:val="00F12A52"/>
    <w:rsid w:val="00F21D36"/>
    <w:rsid w:val="00F26199"/>
    <w:rsid w:val="00F33C7F"/>
    <w:rsid w:val="00F41560"/>
    <w:rsid w:val="00F4606F"/>
    <w:rsid w:val="00F63480"/>
    <w:rsid w:val="00F74C6B"/>
    <w:rsid w:val="00F82C9B"/>
    <w:rsid w:val="00F871E9"/>
    <w:rsid w:val="00F934FD"/>
    <w:rsid w:val="00F95B3E"/>
    <w:rsid w:val="00FA1634"/>
    <w:rsid w:val="00FA259B"/>
    <w:rsid w:val="00FA444B"/>
    <w:rsid w:val="00FA67CD"/>
    <w:rsid w:val="00FA7D17"/>
    <w:rsid w:val="00FB3DDF"/>
    <w:rsid w:val="00FB5A3C"/>
    <w:rsid w:val="00FD378E"/>
    <w:rsid w:val="00FD37EC"/>
    <w:rsid w:val="00FD6A63"/>
    <w:rsid w:val="00FE0479"/>
    <w:rsid w:val="00FE579A"/>
    <w:rsid w:val="00FE61C3"/>
    <w:rsid w:val="00FF51A9"/>
    <w:rsid w:val="017D0CE3"/>
    <w:rsid w:val="09EE9D76"/>
    <w:rsid w:val="2D40B0DC"/>
    <w:rsid w:val="31BBFEA0"/>
    <w:rsid w:val="3AEDF50A"/>
    <w:rsid w:val="67C0CBEC"/>
    <w:rsid w:val="7CA6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E9B3774"/>
  <w15:docId w15:val="{146802B6-85B9-42ED-9C67-EA53B368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29"/>
    <w:pPr>
      <w:spacing w:after="200" w:line="276" w:lineRule="auto"/>
    </w:pPr>
    <w:rPr>
      <w:rFonts w:eastAsia="Calibri"/>
    </w:rPr>
  </w:style>
  <w:style w:type="paragraph" w:styleId="Heading1">
    <w:name w:val="heading 1"/>
    <w:basedOn w:val="Normal"/>
    <w:next w:val="Normal"/>
    <w:link w:val="Heading1Char"/>
    <w:uiPriority w:val="1"/>
    <w:qFormat/>
    <w:rsid w:val="00A8178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36800"/>
    <w:pPr>
      <w:keepNext/>
      <w:keepLines/>
      <w:spacing w:before="200" w:after="0"/>
      <w:outlineLvl w:val="1"/>
    </w:pPr>
    <w:rPr>
      <w:rFonts w:eastAsiaTheme="majorEastAsia"/>
      <w:b/>
      <w:bCs/>
      <w:i/>
    </w:rPr>
  </w:style>
  <w:style w:type="paragraph" w:styleId="Heading3">
    <w:name w:val="heading 3"/>
    <w:basedOn w:val="ListParagraph"/>
    <w:next w:val="Normal"/>
    <w:link w:val="Heading3Char"/>
    <w:uiPriority w:val="9"/>
    <w:unhideWhenUsed/>
    <w:qFormat/>
    <w:rsid w:val="00E9246B"/>
    <w:pPr>
      <w:ind w:left="1224" w:hanging="50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929"/>
    <w:pPr>
      <w:spacing w:after="0" w:line="240" w:lineRule="auto"/>
    </w:pPr>
    <w:rPr>
      <w:rFonts w:eastAsia="Calibri"/>
      <w:lang w:eastAsia="en-GB"/>
    </w:rPr>
  </w:style>
  <w:style w:type="character" w:customStyle="1" w:styleId="Heading1Char">
    <w:name w:val="Heading 1 Char"/>
    <w:basedOn w:val="DefaultParagraphFont"/>
    <w:link w:val="Heading1"/>
    <w:uiPriority w:val="1"/>
    <w:rsid w:val="00A81783"/>
    <w:rPr>
      <w:rFonts w:eastAsiaTheme="majorEastAsia" w:cstheme="majorBidi"/>
      <w:b/>
      <w:szCs w:val="32"/>
    </w:rPr>
  </w:style>
  <w:style w:type="paragraph" w:styleId="TOCHeading">
    <w:name w:val="TOC Heading"/>
    <w:basedOn w:val="Heading1"/>
    <w:next w:val="Normal"/>
    <w:uiPriority w:val="39"/>
    <w:unhideWhenUsed/>
    <w:qFormat/>
    <w:rsid w:val="00C76929"/>
    <w:pPr>
      <w:spacing w:before="480"/>
      <w:outlineLvl w:val="9"/>
    </w:pPr>
    <w:rPr>
      <w:rFonts w:ascii="Cambria" w:eastAsia="MS Gothic" w:hAnsi="Cambria" w:cs="Times New Roman"/>
      <w:b w:val="0"/>
      <w:bCs/>
      <w:color w:val="365F91"/>
      <w:sz w:val="28"/>
      <w:szCs w:val="28"/>
      <w:lang w:val="en-US" w:eastAsia="ja-JP"/>
    </w:rPr>
  </w:style>
  <w:style w:type="character" w:styleId="Hyperlink">
    <w:name w:val="Hyperlink"/>
    <w:basedOn w:val="DefaultParagraphFont"/>
    <w:uiPriority w:val="99"/>
    <w:unhideWhenUsed/>
    <w:rsid w:val="00C76929"/>
    <w:rPr>
      <w:color w:val="0563C1" w:themeColor="hyperlink"/>
      <w:u w:val="single"/>
    </w:rPr>
  </w:style>
  <w:style w:type="paragraph" w:styleId="ListParagraph">
    <w:name w:val="List Paragraph"/>
    <w:basedOn w:val="Normal"/>
    <w:uiPriority w:val="34"/>
    <w:qFormat/>
    <w:rsid w:val="00C76929"/>
    <w:pPr>
      <w:ind w:left="720"/>
      <w:contextualSpacing/>
    </w:pPr>
  </w:style>
  <w:style w:type="paragraph" w:styleId="TOC1">
    <w:name w:val="toc 1"/>
    <w:basedOn w:val="Normal"/>
    <w:next w:val="Normal"/>
    <w:autoRedefine/>
    <w:uiPriority w:val="39"/>
    <w:qFormat/>
    <w:rsid w:val="00C76929"/>
    <w:pPr>
      <w:tabs>
        <w:tab w:val="right" w:leader="dot" w:pos="9016"/>
      </w:tabs>
      <w:spacing w:after="0" w:line="360" w:lineRule="auto"/>
      <w:ind w:left="851" w:hanging="425"/>
    </w:pPr>
    <w:rPr>
      <w:rFonts w:eastAsia="Times New Roman" w:cs="Times New Roman"/>
      <w:noProof/>
      <w:u w:color="FFFFFF" w:themeColor="background1"/>
      <w:lang w:eastAsia="en-GB"/>
    </w:rPr>
  </w:style>
  <w:style w:type="character" w:customStyle="1" w:styleId="NoSpacingChar">
    <w:name w:val="No Spacing Char"/>
    <w:link w:val="NoSpacing"/>
    <w:uiPriority w:val="1"/>
    <w:rsid w:val="00C76929"/>
    <w:rPr>
      <w:rFonts w:eastAsia="Calibri"/>
      <w:lang w:eastAsia="en-GB"/>
    </w:rPr>
  </w:style>
  <w:style w:type="table" w:styleId="TableGrid">
    <w:name w:val="Table Grid"/>
    <w:basedOn w:val="TableNormal"/>
    <w:uiPriority w:val="59"/>
    <w:rsid w:val="00C769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F0"/>
    <w:rPr>
      <w:rFonts w:eastAsia="Calibri"/>
    </w:rPr>
  </w:style>
  <w:style w:type="paragraph" w:styleId="Footer">
    <w:name w:val="footer"/>
    <w:basedOn w:val="Normal"/>
    <w:link w:val="FooterChar"/>
    <w:uiPriority w:val="99"/>
    <w:unhideWhenUsed/>
    <w:rsid w:val="0005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F0"/>
    <w:rPr>
      <w:rFonts w:eastAsia="Calibri"/>
    </w:rPr>
  </w:style>
  <w:style w:type="character" w:styleId="FollowedHyperlink">
    <w:name w:val="FollowedHyperlink"/>
    <w:basedOn w:val="DefaultParagraphFont"/>
    <w:uiPriority w:val="99"/>
    <w:semiHidden/>
    <w:unhideWhenUsed/>
    <w:rsid w:val="004D794E"/>
    <w:rPr>
      <w:color w:val="954F72" w:themeColor="followedHyperlink"/>
      <w:u w:val="single"/>
    </w:rPr>
  </w:style>
  <w:style w:type="paragraph" w:styleId="BalloonText">
    <w:name w:val="Balloon Text"/>
    <w:basedOn w:val="Normal"/>
    <w:link w:val="BalloonTextChar"/>
    <w:uiPriority w:val="99"/>
    <w:semiHidden/>
    <w:unhideWhenUsed/>
    <w:rsid w:val="001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18"/>
    <w:rPr>
      <w:rFonts w:ascii="Tahoma" w:eastAsia="Calibri" w:hAnsi="Tahoma" w:cs="Tahoma"/>
      <w:sz w:val="16"/>
      <w:szCs w:val="16"/>
    </w:rPr>
  </w:style>
  <w:style w:type="character" w:customStyle="1" w:styleId="Heading2Char">
    <w:name w:val="Heading 2 Char"/>
    <w:basedOn w:val="DefaultParagraphFont"/>
    <w:link w:val="Heading2"/>
    <w:uiPriority w:val="9"/>
    <w:rsid w:val="00636800"/>
    <w:rPr>
      <w:rFonts w:eastAsiaTheme="majorEastAsia"/>
      <w:b/>
      <w:bCs/>
      <w:i/>
    </w:rPr>
  </w:style>
  <w:style w:type="paragraph" w:styleId="NormalWeb">
    <w:name w:val="Normal (Web)"/>
    <w:basedOn w:val="Normal"/>
    <w:uiPriority w:val="99"/>
    <w:semiHidden/>
    <w:unhideWhenUsed/>
    <w:rsid w:val="00882753"/>
    <w:pPr>
      <w:spacing w:before="100" w:beforeAutospacing="1" w:after="100" w:afterAutospacing="1" w:line="240" w:lineRule="auto"/>
    </w:pPr>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B31099"/>
    <w:pPr>
      <w:spacing w:after="100"/>
      <w:ind w:left="240"/>
    </w:pPr>
  </w:style>
  <w:style w:type="character" w:customStyle="1" w:styleId="Heading3Char">
    <w:name w:val="Heading 3 Char"/>
    <w:basedOn w:val="DefaultParagraphFont"/>
    <w:link w:val="Heading3"/>
    <w:uiPriority w:val="9"/>
    <w:rsid w:val="00E9246B"/>
    <w:rPr>
      <w:rFonts w:eastAsia="Calibri"/>
    </w:rPr>
  </w:style>
  <w:style w:type="paragraph" w:styleId="TOC3">
    <w:name w:val="toc 3"/>
    <w:basedOn w:val="Normal"/>
    <w:next w:val="Normal"/>
    <w:autoRedefine/>
    <w:uiPriority w:val="39"/>
    <w:unhideWhenUsed/>
    <w:rsid w:val="00E9246B"/>
    <w:pPr>
      <w:spacing w:after="100"/>
      <w:ind w:left="480"/>
    </w:pPr>
  </w:style>
  <w:style w:type="paragraph" w:styleId="BodyText">
    <w:name w:val="Body Text"/>
    <w:basedOn w:val="Normal"/>
    <w:link w:val="BodyTextChar"/>
    <w:uiPriority w:val="1"/>
    <w:qFormat/>
    <w:rsid w:val="00E9246B"/>
    <w:pPr>
      <w:widowControl w:val="0"/>
      <w:spacing w:after="0" w:line="240" w:lineRule="auto"/>
      <w:ind w:left="20"/>
    </w:pPr>
    <w:rPr>
      <w:rFonts w:eastAsia="Arial" w:cstheme="minorBidi"/>
      <w:lang w:val="en-US"/>
    </w:rPr>
  </w:style>
  <w:style w:type="character" w:customStyle="1" w:styleId="BodyTextChar">
    <w:name w:val="Body Text Char"/>
    <w:basedOn w:val="DefaultParagraphFont"/>
    <w:link w:val="BodyText"/>
    <w:uiPriority w:val="1"/>
    <w:rsid w:val="00E9246B"/>
    <w:rPr>
      <w:rFonts w:eastAsia="Arial" w:cstheme="minorBidi"/>
      <w:lang w:val="en-US"/>
    </w:rPr>
  </w:style>
  <w:style w:type="paragraph" w:customStyle="1" w:styleId="TableParagraph">
    <w:name w:val="Table Paragraph"/>
    <w:basedOn w:val="Normal"/>
    <w:uiPriority w:val="1"/>
    <w:qFormat/>
    <w:rsid w:val="00E9246B"/>
    <w:pPr>
      <w:widowControl w:val="0"/>
      <w:spacing w:after="0" w:line="240" w:lineRule="auto"/>
    </w:pPr>
    <w:rPr>
      <w:rFonts w:asciiTheme="minorHAnsi" w:eastAsiaTheme="minorHAnsi" w:hAnsiTheme="minorHAnsi" w:cstheme="minorBidi"/>
      <w:sz w:val="22"/>
      <w:szCs w:val="22"/>
      <w:lang w:val="en-US"/>
    </w:rPr>
  </w:style>
  <w:style w:type="paragraph" w:customStyle="1" w:styleId="Default">
    <w:name w:val="Default"/>
    <w:rsid w:val="00E9246B"/>
    <w:pPr>
      <w:autoSpaceDE w:val="0"/>
      <w:autoSpaceDN w:val="0"/>
      <w:adjustRightInd w:val="0"/>
      <w:spacing w:after="0" w:line="240" w:lineRule="auto"/>
    </w:pPr>
    <w:rPr>
      <w:rFonts w:eastAsia="Times New Roman"/>
      <w:color w:val="000000"/>
      <w:lang w:eastAsia="en-GB"/>
    </w:rPr>
  </w:style>
  <w:style w:type="character" w:styleId="CommentReference">
    <w:name w:val="annotation reference"/>
    <w:basedOn w:val="DefaultParagraphFont"/>
    <w:uiPriority w:val="99"/>
    <w:semiHidden/>
    <w:unhideWhenUsed/>
    <w:rsid w:val="00E9246B"/>
    <w:rPr>
      <w:sz w:val="16"/>
      <w:szCs w:val="16"/>
    </w:rPr>
  </w:style>
  <w:style w:type="paragraph" w:styleId="CommentText">
    <w:name w:val="annotation text"/>
    <w:basedOn w:val="Normal"/>
    <w:link w:val="CommentTextChar"/>
    <w:uiPriority w:val="99"/>
    <w:semiHidden/>
    <w:unhideWhenUsed/>
    <w:rsid w:val="00E9246B"/>
    <w:pPr>
      <w:spacing w:line="240" w:lineRule="auto"/>
    </w:pPr>
    <w:rPr>
      <w:sz w:val="20"/>
      <w:szCs w:val="20"/>
    </w:rPr>
  </w:style>
  <w:style w:type="character" w:customStyle="1" w:styleId="CommentTextChar">
    <w:name w:val="Comment Text Char"/>
    <w:basedOn w:val="DefaultParagraphFont"/>
    <w:link w:val="CommentText"/>
    <w:uiPriority w:val="99"/>
    <w:semiHidden/>
    <w:rsid w:val="00E9246B"/>
    <w:rPr>
      <w:rFonts w:eastAsia="Calibri"/>
      <w:sz w:val="20"/>
      <w:szCs w:val="20"/>
    </w:rPr>
  </w:style>
  <w:style w:type="paragraph" w:styleId="CommentSubject">
    <w:name w:val="annotation subject"/>
    <w:basedOn w:val="CommentText"/>
    <w:next w:val="CommentText"/>
    <w:link w:val="CommentSubjectChar"/>
    <w:uiPriority w:val="99"/>
    <w:semiHidden/>
    <w:unhideWhenUsed/>
    <w:rsid w:val="00E9246B"/>
    <w:rPr>
      <w:b/>
      <w:bCs/>
    </w:rPr>
  </w:style>
  <w:style w:type="character" w:customStyle="1" w:styleId="CommentSubjectChar">
    <w:name w:val="Comment Subject Char"/>
    <w:basedOn w:val="CommentTextChar"/>
    <w:link w:val="CommentSubject"/>
    <w:uiPriority w:val="99"/>
    <w:semiHidden/>
    <w:rsid w:val="00E9246B"/>
    <w:rPr>
      <w:rFonts w:eastAsia="Calibri"/>
      <w:b/>
      <w:bCs/>
      <w:sz w:val="20"/>
      <w:szCs w:val="20"/>
    </w:rPr>
  </w:style>
  <w:style w:type="paragraph" w:styleId="TOC4">
    <w:name w:val="toc 4"/>
    <w:basedOn w:val="Normal"/>
    <w:next w:val="Normal"/>
    <w:autoRedefine/>
    <w:uiPriority w:val="39"/>
    <w:unhideWhenUsed/>
    <w:rsid w:val="00E9246B"/>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E9246B"/>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E9246B"/>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E9246B"/>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E9246B"/>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E9246B"/>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4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02662">
      <w:bodyDiv w:val="1"/>
      <w:marLeft w:val="0"/>
      <w:marRight w:val="0"/>
      <w:marTop w:val="0"/>
      <w:marBottom w:val="0"/>
      <w:divBdr>
        <w:top w:val="none" w:sz="0" w:space="0" w:color="auto"/>
        <w:left w:val="none" w:sz="0" w:space="0" w:color="auto"/>
        <w:bottom w:val="none" w:sz="0" w:space="0" w:color="auto"/>
        <w:right w:val="none" w:sz="0" w:space="0" w:color="auto"/>
      </w:divBdr>
    </w:div>
    <w:div w:id="791827631">
      <w:bodyDiv w:val="1"/>
      <w:marLeft w:val="0"/>
      <w:marRight w:val="0"/>
      <w:marTop w:val="0"/>
      <w:marBottom w:val="0"/>
      <w:divBdr>
        <w:top w:val="none" w:sz="0" w:space="0" w:color="auto"/>
        <w:left w:val="none" w:sz="0" w:space="0" w:color="auto"/>
        <w:bottom w:val="none" w:sz="0" w:space="0" w:color="auto"/>
        <w:right w:val="none" w:sz="0" w:space="0" w:color="auto"/>
      </w:divBdr>
    </w:div>
    <w:div w:id="848983616">
      <w:bodyDiv w:val="1"/>
      <w:marLeft w:val="0"/>
      <w:marRight w:val="0"/>
      <w:marTop w:val="0"/>
      <w:marBottom w:val="0"/>
      <w:divBdr>
        <w:top w:val="none" w:sz="0" w:space="0" w:color="auto"/>
        <w:left w:val="none" w:sz="0" w:space="0" w:color="auto"/>
        <w:bottom w:val="none" w:sz="0" w:space="0" w:color="auto"/>
        <w:right w:val="none" w:sz="0" w:space="0" w:color="auto"/>
      </w:divBdr>
    </w:div>
    <w:div w:id="1041248003">
      <w:bodyDiv w:val="1"/>
      <w:marLeft w:val="0"/>
      <w:marRight w:val="0"/>
      <w:marTop w:val="0"/>
      <w:marBottom w:val="0"/>
      <w:divBdr>
        <w:top w:val="none" w:sz="0" w:space="0" w:color="auto"/>
        <w:left w:val="none" w:sz="0" w:space="0" w:color="auto"/>
        <w:bottom w:val="none" w:sz="0" w:space="0" w:color="auto"/>
        <w:right w:val="none" w:sz="0" w:space="0" w:color="auto"/>
      </w:divBdr>
    </w:div>
    <w:div w:id="1181502870">
      <w:bodyDiv w:val="1"/>
      <w:marLeft w:val="0"/>
      <w:marRight w:val="0"/>
      <w:marTop w:val="0"/>
      <w:marBottom w:val="0"/>
      <w:divBdr>
        <w:top w:val="none" w:sz="0" w:space="0" w:color="auto"/>
        <w:left w:val="none" w:sz="0" w:space="0" w:color="auto"/>
        <w:bottom w:val="none" w:sz="0" w:space="0" w:color="auto"/>
        <w:right w:val="none" w:sz="0" w:space="0" w:color="auto"/>
      </w:divBdr>
    </w:div>
    <w:div w:id="1455175866">
      <w:bodyDiv w:val="1"/>
      <w:marLeft w:val="0"/>
      <w:marRight w:val="0"/>
      <w:marTop w:val="0"/>
      <w:marBottom w:val="0"/>
      <w:divBdr>
        <w:top w:val="none" w:sz="0" w:space="0" w:color="auto"/>
        <w:left w:val="none" w:sz="0" w:space="0" w:color="auto"/>
        <w:bottom w:val="none" w:sz="0" w:space="0" w:color="auto"/>
        <w:right w:val="none" w:sz="0" w:space="0" w:color="auto"/>
      </w:divBdr>
    </w:div>
    <w:div w:id="1456101601">
      <w:bodyDiv w:val="1"/>
      <w:marLeft w:val="0"/>
      <w:marRight w:val="0"/>
      <w:marTop w:val="0"/>
      <w:marBottom w:val="0"/>
      <w:divBdr>
        <w:top w:val="none" w:sz="0" w:space="0" w:color="auto"/>
        <w:left w:val="none" w:sz="0" w:space="0" w:color="auto"/>
        <w:bottom w:val="none" w:sz="0" w:space="0" w:color="auto"/>
        <w:right w:val="none" w:sz="0" w:space="0" w:color="auto"/>
      </w:divBdr>
    </w:div>
    <w:div w:id="1680349132">
      <w:bodyDiv w:val="1"/>
      <w:marLeft w:val="0"/>
      <w:marRight w:val="0"/>
      <w:marTop w:val="0"/>
      <w:marBottom w:val="0"/>
      <w:divBdr>
        <w:top w:val="none" w:sz="0" w:space="0" w:color="auto"/>
        <w:left w:val="none" w:sz="0" w:space="0" w:color="auto"/>
        <w:bottom w:val="none" w:sz="0" w:space="0" w:color="auto"/>
        <w:right w:val="none" w:sz="0" w:space="0" w:color="auto"/>
      </w:divBdr>
    </w:div>
    <w:div w:id="1874925784">
      <w:bodyDiv w:val="1"/>
      <w:marLeft w:val="0"/>
      <w:marRight w:val="0"/>
      <w:marTop w:val="0"/>
      <w:marBottom w:val="0"/>
      <w:divBdr>
        <w:top w:val="none" w:sz="0" w:space="0" w:color="auto"/>
        <w:left w:val="none" w:sz="0" w:space="0" w:color="auto"/>
        <w:bottom w:val="none" w:sz="0" w:space="0" w:color="auto"/>
        <w:right w:val="none" w:sz="0" w:space="0" w:color="auto"/>
      </w:divBdr>
    </w:div>
    <w:div w:id="2058583163">
      <w:bodyDiv w:val="1"/>
      <w:marLeft w:val="0"/>
      <w:marRight w:val="0"/>
      <w:marTop w:val="0"/>
      <w:marBottom w:val="0"/>
      <w:divBdr>
        <w:top w:val="none" w:sz="0" w:space="0" w:color="auto"/>
        <w:left w:val="none" w:sz="0" w:space="0" w:color="auto"/>
        <w:bottom w:val="none" w:sz="0" w:space="0" w:color="auto"/>
        <w:right w:val="none" w:sz="0" w:space="0" w:color="auto"/>
      </w:divBdr>
    </w:div>
    <w:div w:id="2123843940">
      <w:bodyDiv w:val="1"/>
      <w:marLeft w:val="0"/>
      <w:marRight w:val="0"/>
      <w:marTop w:val="0"/>
      <w:marBottom w:val="0"/>
      <w:divBdr>
        <w:top w:val="none" w:sz="0" w:space="0" w:color="auto"/>
        <w:left w:val="none" w:sz="0" w:space="0" w:color="auto"/>
        <w:bottom w:val="none" w:sz="0" w:space="0" w:color="auto"/>
        <w:right w:val="none" w:sz="0" w:space="0" w:color="auto"/>
      </w:divBdr>
    </w:div>
    <w:div w:id="21394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05/1437/pdfs/uksi_20051437_en.pdf" TargetMode="External"/><Relationship Id="rId18" Type="http://schemas.openxmlformats.org/officeDocument/2006/relationships/hyperlink" Target="http://www.ico.org.uk" TargetMode="External"/><Relationship Id="rId26" Type="http://schemas.openxmlformats.org/officeDocument/2006/relationships/package" Target="embeddings/Microsoft_Word_Document3.doc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Word_Document7.docx"/><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18/12/schedule/3/enacted"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package" Target="embeddings/Microsoft_Word_Document6.docx"/><Relationship Id="rId37" Type="http://schemas.openxmlformats.org/officeDocument/2006/relationships/image" Target="media/image11.emf"/><Relationship Id="rId40" Type="http://schemas.openxmlformats.org/officeDocument/2006/relationships/oleObject" Target="embeddings/Microsoft_Visio_2003-2010_Drawing.vsd"/><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uk/ukpga/2018/12/schedule/2/enacted" TargetMode="External"/><Relationship Id="rId23" Type="http://schemas.openxmlformats.org/officeDocument/2006/relationships/image" Target="media/image4.emf"/><Relationship Id="rId28" Type="http://schemas.openxmlformats.org/officeDocument/2006/relationships/package" Target="embeddings/Microsoft_Word_Document4.docx"/><Relationship Id="rId36" Type="http://schemas.openxmlformats.org/officeDocument/2006/relationships/package" Target="embeddings/Microsoft_Word_Document8.docx"/><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5/1437/pdfs/uksi_20051437_en.pdf" TargetMode="External"/><Relationship Id="rId22" Type="http://schemas.openxmlformats.org/officeDocument/2006/relationships/package" Target="embeddings/Microsoft_Word_Document1.docx"/><Relationship Id="rId27" Type="http://schemas.openxmlformats.org/officeDocument/2006/relationships/image" Target="media/image6.emf"/><Relationship Id="rId30" Type="http://schemas.openxmlformats.org/officeDocument/2006/relationships/package" Target="embeddings/Microsoft_Word_Document5.docx"/><Relationship Id="rId35" Type="http://schemas.openxmlformats.org/officeDocument/2006/relationships/image" Target="media/image10.e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co.org.uk/for-organisations/law-enforcement/guide-to-le-processing/individual-rights/manifestly-unfounded-and-excessive-requests/" TargetMode="External"/><Relationship Id="rId17" Type="http://schemas.openxmlformats.org/officeDocument/2006/relationships/hyperlink" Target="https://ico.org.uk/for-organisations/uk-gdpr-guidance-and-resources/individual-rights/right-of-access/what-other-exemptions-are-there/" TargetMode="Externa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Word_Document9.docx"/><Relationship Id="rId46" Type="http://schemas.openxmlformats.org/officeDocument/2006/relationships/footer" Target="footer3.xml"/><Relationship Id="rId20" Type="http://schemas.openxmlformats.org/officeDocument/2006/relationships/package" Target="embeddings/Microsoft_Word_Document.docx"/><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726D7894A344C929BC270348C6CD4" ma:contentTypeVersion="18" ma:contentTypeDescription="Create a new document." ma:contentTypeScope="" ma:versionID="aeaeb82f182da0a66afa600a3be960ed">
  <xsd:schema xmlns:xsd="http://www.w3.org/2001/XMLSchema" xmlns:xs="http://www.w3.org/2001/XMLSchema" xmlns:p="http://schemas.microsoft.com/office/2006/metadata/properties" xmlns:ns2="7a3d69f8-11bd-4d00-92bd-b6e1c880dde2" xmlns:ns3="828c312a-a340-450f-b316-680c046fb4c6" targetNamespace="http://schemas.microsoft.com/office/2006/metadata/properties" ma:root="true" ma:fieldsID="9c1a74ede7ddb24c4bc873b20882bb2d" ns2:_="" ns3:_="">
    <xsd:import namespace="7a3d69f8-11bd-4d00-92bd-b6e1c880dde2"/>
    <xsd:import namespace="828c312a-a340-450f-b316-680c046fb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9f8-11bd-4d00-92bd-b6e1c880d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fae191-d2ef-49b8-ada2-5d1af3d0af3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c312a-a340-450f-b316-680c046fb4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33449b-023b-4f34-affd-6f5a1c140ad5}" ma:internalName="TaxCatchAll" ma:showField="CatchAllData" ma:web="828c312a-a340-450f-b316-680c046fb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8c312a-a340-450f-b316-680c046fb4c6">
      <UserInfo>
        <DisplayName/>
        <AccountId xsi:nil="true"/>
        <AccountType/>
      </UserInfo>
    </SharedWithUsers>
    <TaxCatchAll xmlns="828c312a-a340-450f-b316-680c046fb4c6" xsi:nil="true"/>
    <lcf76f155ced4ddcb4097134ff3c332f xmlns="7a3d69f8-11bd-4d00-92bd-b6e1c880dd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FBA34-A189-47F2-B0AE-F7CCD708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9f8-11bd-4d00-92bd-b6e1c880dde2"/>
    <ds:schemaRef ds:uri="828c312a-a340-450f-b316-680c046f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EB436-FC7F-4667-8C71-89D9EBC8F07C}">
  <ds:schemaRefs>
    <ds:schemaRef ds:uri="http://schemas.microsoft.com/office/2006/metadata/properties"/>
    <ds:schemaRef ds:uri="http://schemas.microsoft.com/office/infopath/2007/PartnerControls"/>
    <ds:schemaRef ds:uri="828c312a-a340-450f-b316-680c046fb4c6"/>
    <ds:schemaRef ds:uri="7a3d69f8-11bd-4d00-92bd-b6e1c880dde2"/>
  </ds:schemaRefs>
</ds:datastoreItem>
</file>

<file path=customXml/itemProps3.xml><?xml version="1.0" encoding="utf-8"?>
<ds:datastoreItem xmlns:ds="http://schemas.openxmlformats.org/officeDocument/2006/customXml" ds:itemID="{A9C33365-6C4C-4E93-A167-1B3C50EABB24}">
  <ds:schemaRefs>
    <ds:schemaRef ds:uri="http://schemas.openxmlformats.org/officeDocument/2006/bibliography"/>
  </ds:schemaRefs>
</ds:datastoreItem>
</file>

<file path=customXml/itemProps4.xml><?xml version="1.0" encoding="utf-8"?>
<ds:datastoreItem xmlns:ds="http://schemas.openxmlformats.org/officeDocument/2006/customXml" ds:itemID="{439BF8C2-DF5C-4DDE-8A29-5BFAA802F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2654</Words>
  <Characters>15134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17753</CharactersWithSpaces>
  <SharedDoc>false</SharedDoc>
  <HLinks>
    <vt:vector size="120" baseType="variant">
      <vt:variant>
        <vt:i4>8323114</vt:i4>
      </vt:variant>
      <vt:variant>
        <vt:i4>102</vt:i4>
      </vt:variant>
      <vt:variant>
        <vt:i4>0</vt:i4>
      </vt:variant>
      <vt:variant>
        <vt:i4>5</vt:i4>
      </vt:variant>
      <vt:variant>
        <vt:lpwstr>http://www.ico.org.uk/</vt:lpwstr>
      </vt:variant>
      <vt:variant>
        <vt:lpwstr/>
      </vt:variant>
      <vt:variant>
        <vt:i4>5963844</vt:i4>
      </vt:variant>
      <vt:variant>
        <vt:i4>99</vt:i4>
      </vt:variant>
      <vt:variant>
        <vt:i4>0</vt:i4>
      </vt:variant>
      <vt:variant>
        <vt:i4>5</vt:i4>
      </vt:variant>
      <vt:variant>
        <vt:lpwstr>https://ico.org.uk/for-organisations/guide-to-data-protection/guide-to-the-general-data-protection-regulation-gdpr/right-of-access/how-do-we-find-and-retrieve-the-relevant-information/</vt:lpwstr>
      </vt:variant>
      <vt:variant>
        <vt:lpwstr/>
      </vt:variant>
      <vt:variant>
        <vt:i4>3539061</vt:i4>
      </vt:variant>
      <vt:variant>
        <vt:i4>96</vt:i4>
      </vt:variant>
      <vt:variant>
        <vt:i4>0</vt:i4>
      </vt:variant>
      <vt:variant>
        <vt:i4>5</vt:i4>
      </vt:variant>
      <vt:variant>
        <vt:lpwstr>https://www.legislation.gov.uk/ukpga/2018/12/schedule/3/enacted</vt:lpwstr>
      </vt:variant>
      <vt:variant>
        <vt:lpwstr/>
      </vt:variant>
      <vt:variant>
        <vt:i4>3539060</vt:i4>
      </vt:variant>
      <vt:variant>
        <vt:i4>93</vt:i4>
      </vt:variant>
      <vt:variant>
        <vt:i4>0</vt:i4>
      </vt:variant>
      <vt:variant>
        <vt:i4>5</vt:i4>
      </vt:variant>
      <vt:variant>
        <vt:lpwstr>https://www.legislation.gov.uk/ukpga/2018/12/schedule/2/enacted</vt:lpwstr>
      </vt:variant>
      <vt:variant>
        <vt:lpwstr/>
      </vt:variant>
      <vt:variant>
        <vt:i4>5111881</vt:i4>
      </vt:variant>
      <vt:variant>
        <vt:i4>90</vt:i4>
      </vt:variant>
      <vt:variant>
        <vt:i4>0</vt:i4>
      </vt:variant>
      <vt:variant>
        <vt:i4>5</vt:i4>
      </vt:variant>
      <vt:variant>
        <vt:lpwstr>http://www.legislation.gov.uk/uksi/2005/1437/pdfs/uksi_20051437_en.pdf</vt:lpwstr>
      </vt:variant>
      <vt:variant>
        <vt:lpwstr/>
      </vt:variant>
      <vt:variant>
        <vt:i4>5308483</vt:i4>
      </vt:variant>
      <vt:variant>
        <vt:i4>87</vt:i4>
      </vt:variant>
      <vt:variant>
        <vt:i4>0</vt:i4>
      </vt:variant>
      <vt:variant>
        <vt:i4>5</vt:i4>
      </vt:variant>
      <vt:variant>
        <vt:lpwstr>https://www.legislation.gov.uk/uksi/2005/1437/pdfs/uksi_20051437_en.pdf</vt:lpwstr>
      </vt:variant>
      <vt:variant>
        <vt:lpwstr/>
      </vt:variant>
      <vt:variant>
        <vt:i4>1376315</vt:i4>
      </vt:variant>
      <vt:variant>
        <vt:i4>80</vt:i4>
      </vt:variant>
      <vt:variant>
        <vt:i4>0</vt:i4>
      </vt:variant>
      <vt:variant>
        <vt:i4>5</vt:i4>
      </vt:variant>
      <vt:variant>
        <vt:lpwstr/>
      </vt:variant>
      <vt:variant>
        <vt:lpwstr>_Toc72316998</vt:lpwstr>
      </vt:variant>
      <vt:variant>
        <vt:i4>1703995</vt:i4>
      </vt:variant>
      <vt:variant>
        <vt:i4>74</vt:i4>
      </vt:variant>
      <vt:variant>
        <vt:i4>0</vt:i4>
      </vt:variant>
      <vt:variant>
        <vt:i4>5</vt:i4>
      </vt:variant>
      <vt:variant>
        <vt:lpwstr/>
      </vt:variant>
      <vt:variant>
        <vt:lpwstr>_Toc72316997</vt:lpwstr>
      </vt:variant>
      <vt:variant>
        <vt:i4>1769531</vt:i4>
      </vt:variant>
      <vt:variant>
        <vt:i4>68</vt:i4>
      </vt:variant>
      <vt:variant>
        <vt:i4>0</vt:i4>
      </vt:variant>
      <vt:variant>
        <vt:i4>5</vt:i4>
      </vt:variant>
      <vt:variant>
        <vt:lpwstr/>
      </vt:variant>
      <vt:variant>
        <vt:lpwstr>_Toc72316996</vt:lpwstr>
      </vt:variant>
      <vt:variant>
        <vt:i4>1572923</vt:i4>
      </vt:variant>
      <vt:variant>
        <vt:i4>62</vt:i4>
      </vt:variant>
      <vt:variant>
        <vt:i4>0</vt:i4>
      </vt:variant>
      <vt:variant>
        <vt:i4>5</vt:i4>
      </vt:variant>
      <vt:variant>
        <vt:lpwstr/>
      </vt:variant>
      <vt:variant>
        <vt:lpwstr>_Toc72316995</vt:lpwstr>
      </vt:variant>
      <vt:variant>
        <vt:i4>1638459</vt:i4>
      </vt:variant>
      <vt:variant>
        <vt:i4>56</vt:i4>
      </vt:variant>
      <vt:variant>
        <vt:i4>0</vt:i4>
      </vt:variant>
      <vt:variant>
        <vt:i4>5</vt:i4>
      </vt:variant>
      <vt:variant>
        <vt:lpwstr/>
      </vt:variant>
      <vt:variant>
        <vt:lpwstr>_Toc72316994</vt:lpwstr>
      </vt:variant>
      <vt:variant>
        <vt:i4>1966139</vt:i4>
      </vt:variant>
      <vt:variant>
        <vt:i4>50</vt:i4>
      </vt:variant>
      <vt:variant>
        <vt:i4>0</vt:i4>
      </vt:variant>
      <vt:variant>
        <vt:i4>5</vt:i4>
      </vt:variant>
      <vt:variant>
        <vt:lpwstr/>
      </vt:variant>
      <vt:variant>
        <vt:lpwstr>_Toc72316993</vt:lpwstr>
      </vt:variant>
      <vt:variant>
        <vt:i4>2031675</vt:i4>
      </vt:variant>
      <vt:variant>
        <vt:i4>44</vt:i4>
      </vt:variant>
      <vt:variant>
        <vt:i4>0</vt:i4>
      </vt:variant>
      <vt:variant>
        <vt:i4>5</vt:i4>
      </vt:variant>
      <vt:variant>
        <vt:lpwstr/>
      </vt:variant>
      <vt:variant>
        <vt:lpwstr>_Toc72316992</vt:lpwstr>
      </vt:variant>
      <vt:variant>
        <vt:i4>1835067</vt:i4>
      </vt:variant>
      <vt:variant>
        <vt:i4>38</vt:i4>
      </vt:variant>
      <vt:variant>
        <vt:i4>0</vt:i4>
      </vt:variant>
      <vt:variant>
        <vt:i4>5</vt:i4>
      </vt:variant>
      <vt:variant>
        <vt:lpwstr/>
      </vt:variant>
      <vt:variant>
        <vt:lpwstr>_Toc72316991</vt:lpwstr>
      </vt:variant>
      <vt:variant>
        <vt:i4>1900603</vt:i4>
      </vt:variant>
      <vt:variant>
        <vt:i4>32</vt:i4>
      </vt:variant>
      <vt:variant>
        <vt:i4>0</vt:i4>
      </vt:variant>
      <vt:variant>
        <vt:i4>5</vt:i4>
      </vt:variant>
      <vt:variant>
        <vt:lpwstr/>
      </vt:variant>
      <vt:variant>
        <vt:lpwstr>_Toc72316990</vt:lpwstr>
      </vt:variant>
      <vt:variant>
        <vt:i4>1310778</vt:i4>
      </vt:variant>
      <vt:variant>
        <vt:i4>26</vt:i4>
      </vt:variant>
      <vt:variant>
        <vt:i4>0</vt:i4>
      </vt:variant>
      <vt:variant>
        <vt:i4>5</vt:i4>
      </vt:variant>
      <vt:variant>
        <vt:lpwstr/>
      </vt:variant>
      <vt:variant>
        <vt:lpwstr>_Toc72316989</vt:lpwstr>
      </vt:variant>
      <vt:variant>
        <vt:i4>1376314</vt:i4>
      </vt:variant>
      <vt:variant>
        <vt:i4>20</vt:i4>
      </vt:variant>
      <vt:variant>
        <vt:i4>0</vt:i4>
      </vt:variant>
      <vt:variant>
        <vt:i4>5</vt:i4>
      </vt:variant>
      <vt:variant>
        <vt:lpwstr/>
      </vt:variant>
      <vt:variant>
        <vt:lpwstr>_Toc72316988</vt:lpwstr>
      </vt:variant>
      <vt:variant>
        <vt:i4>1703994</vt:i4>
      </vt:variant>
      <vt:variant>
        <vt:i4>14</vt:i4>
      </vt:variant>
      <vt:variant>
        <vt:i4>0</vt:i4>
      </vt:variant>
      <vt:variant>
        <vt:i4>5</vt:i4>
      </vt:variant>
      <vt:variant>
        <vt:lpwstr/>
      </vt:variant>
      <vt:variant>
        <vt:lpwstr>_Toc72316987</vt:lpwstr>
      </vt:variant>
      <vt:variant>
        <vt:i4>1769530</vt:i4>
      </vt:variant>
      <vt:variant>
        <vt:i4>8</vt:i4>
      </vt:variant>
      <vt:variant>
        <vt:i4>0</vt:i4>
      </vt:variant>
      <vt:variant>
        <vt:i4>5</vt:i4>
      </vt:variant>
      <vt:variant>
        <vt:lpwstr/>
      </vt:variant>
      <vt:variant>
        <vt:lpwstr>_Toc72316986</vt:lpwstr>
      </vt:variant>
      <vt:variant>
        <vt:i4>1572922</vt:i4>
      </vt:variant>
      <vt:variant>
        <vt:i4>2</vt:i4>
      </vt:variant>
      <vt:variant>
        <vt:i4>0</vt:i4>
      </vt:variant>
      <vt:variant>
        <vt:i4>5</vt:i4>
      </vt:variant>
      <vt:variant>
        <vt:lpwstr/>
      </vt:variant>
      <vt:variant>
        <vt:lpwstr>_Toc72316985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Arnold, IS Business Consultant Information Governance Strategy</dc:creator>
  <cp:keywords/>
  <cp:lastModifiedBy>M.Willis</cp:lastModifiedBy>
  <cp:revision>2</cp:revision>
  <cp:lastPrinted>2025-09-29T14:05:00Z</cp:lastPrinted>
  <dcterms:created xsi:type="dcterms:W3CDTF">2026-01-06T13:56:00Z</dcterms:created>
  <dcterms:modified xsi:type="dcterms:W3CDTF">2026-01-06T13:56:00Z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0x0101009AA726D7894A344C929BC270348C6CD4</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2020-10-16T08:01:00Z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1d5df2d3-bdb1-44b7-92fc-00000d18a3b6</vt:lpwstr>
  </property>
  <property fmtid="{D5CDD505-2E9C-101B-9397-08002B2CF9AE}" pid="9" name="MSIP_Label_39d8be9e-c8d9-4b9c-bd40-2c27cc7ea2e6_ContentBits">
    <vt:lpwstr>0</vt:lpwstr>
  </property>
  <property fmtid="{D5CDD505-2E9C-101B-9397-08002B2CF9AE}" pid="10" name="Order">
    <vt:r8>6795300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